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35665" w14:textId="004597A2" w:rsidR="007D46BC" w:rsidRPr="00A44A39" w:rsidRDefault="007D46BC" w:rsidP="007D46BC">
      <w:pPr>
        <w:tabs>
          <w:tab w:val="left" w:pos="1701"/>
          <w:tab w:val="right" w:pos="9639"/>
        </w:tabs>
        <w:rPr>
          <w:rFonts w:ascii="Arial" w:hAnsi="Arial" w:cs="Arial"/>
          <w:b/>
          <w:sz w:val="22"/>
          <w:szCs w:val="22"/>
        </w:rPr>
      </w:pPr>
      <w:r w:rsidRPr="00A44A39">
        <w:rPr>
          <w:rFonts w:ascii="Arial" w:hAnsi="Arial" w:cs="Arial"/>
          <w:b/>
          <w:sz w:val="22"/>
          <w:szCs w:val="22"/>
        </w:rPr>
        <w:t>3GPP TSG-RAN WG2 Meeting #129</w:t>
      </w:r>
      <w:r w:rsidR="00BA464A">
        <w:rPr>
          <w:rFonts w:ascii="Arial" w:hAnsi="Arial" w:cs="Arial"/>
          <w:b/>
          <w:sz w:val="22"/>
          <w:szCs w:val="22"/>
        </w:rPr>
        <w:t>bis</w:t>
      </w:r>
      <w:r w:rsidRPr="00A44A39">
        <w:rPr>
          <w:rFonts w:ascii="Arial" w:hAnsi="Arial" w:cs="Arial"/>
          <w:b/>
          <w:sz w:val="22"/>
          <w:szCs w:val="22"/>
        </w:rPr>
        <w:tab/>
      </w:r>
      <w:r w:rsidR="00A77D2F" w:rsidRPr="00A77D2F">
        <w:rPr>
          <w:rFonts w:ascii="Arial" w:hAnsi="Arial" w:cs="Arial"/>
          <w:b/>
          <w:i/>
          <w:iCs/>
          <w:sz w:val="22"/>
          <w:szCs w:val="22"/>
        </w:rPr>
        <w:t>R2-250185</w:t>
      </w:r>
      <w:r w:rsidR="00A77D2F">
        <w:rPr>
          <w:rFonts w:ascii="Arial" w:hAnsi="Arial" w:cs="Arial"/>
          <w:b/>
          <w:i/>
          <w:iCs/>
          <w:sz w:val="22"/>
          <w:szCs w:val="22"/>
        </w:rPr>
        <w:t>8</w:t>
      </w:r>
    </w:p>
    <w:p w14:paraId="4E065667" w14:textId="030794E0" w:rsidR="007D46BC" w:rsidRPr="00A44A39" w:rsidRDefault="00BA464A" w:rsidP="007D46BC">
      <w:pPr>
        <w:tabs>
          <w:tab w:val="left" w:pos="1701"/>
          <w:tab w:val="right" w:pos="9639"/>
        </w:tabs>
        <w:spacing w:after="240"/>
        <w:rPr>
          <w:rFonts w:ascii="Arial" w:hAnsi="Arial" w:cs="Arial"/>
          <w:b/>
          <w:color w:val="000000"/>
          <w:kern w:val="2"/>
          <w:sz w:val="24"/>
        </w:rPr>
      </w:pPr>
      <w:r>
        <w:rPr>
          <w:rFonts w:ascii="Arial" w:hAnsi="Arial" w:cs="Arial"/>
          <w:b/>
          <w:sz w:val="22"/>
          <w:szCs w:val="22"/>
        </w:rPr>
        <w:t>Wuhan</w:t>
      </w:r>
      <w:r w:rsidR="007D46BC" w:rsidRPr="00A44A39">
        <w:rPr>
          <w:rFonts w:ascii="Arial" w:hAnsi="Arial" w:cs="Arial"/>
          <w:b/>
          <w:sz w:val="22"/>
          <w:szCs w:val="22"/>
        </w:rPr>
        <w:t xml:space="preserve">, </w:t>
      </w:r>
      <w:r>
        <w:rPr>
          <w:rFonts w:ascii="Arial" w:hAnsi="Arial" w:cs="Arial"/>
          <w:b/>
          <w:sz w:val="22"/>
          <w:szCs w:val="22"/>
        </w:rPr>
        <w:t>China</w:t>
      </w:r>
      <w:r w:rsidR="007D46BC" w:rsidRPr="00A44A39">
        <w:rPr>
          <w:rFonts w:ascii="Arial" w:hAnsi="Arial" w:cs="Arial"/>
          <w:b/>
          <w:sz w:val="22"/>
          <w:szCs w:val="22"/>
        </w:rPr>
        <w:t>, 7-</w:t>
      </w:r>
      <w:r>
        <w:rPr>
          <w:rFonts w:ascii="Arial" w:hAnsi="Arial" w:cs="Arial"/>
          <w:b/>
          <w:sz w:val="22"/>
          <w:szCs w:val="22"/>
        </w:rPr>
        <w:t>1</w:t>
      </w:r>
      <w:r w:rsidR="007D46BC" w:rsidRPr="00A44A39">
        <w:rPr>
          <w:rFonts w:ascii="Arial" w:hAnsi="Arial" w:cs="Arial"/>
          <w:b/>
          <w:sz w:val="22"/>
          <w:szCs w:val="22"/>
        </w:rPr>
        <w:t xml:space="preserve">1 </w:t>
      </w:r>
      <w:r>
        <w:rPr>
          <w:rFonts w:ascii="Arial" w:hAnsi="Arial" w:cs="Arial"/>
          <w:b/>
          <w:sz w:val="22"/>
          <w:szCs w:val="22"/>
        </w:rPr>
        <w:t>April</w:t>
      </w:r>
      <w:r w:rsidR="007D46BC" w:rsidRPr="00A44A39">
        <w:rPr>
          <w:rFonts w:ascii="Arial" w:hAnsi="Arial" w:cs="Arial"/>
          <w:b/>
          <w:sz w:val="22"/>
          <w:szCs w:val="22"/>
        </w:rPr>
        <w:t xml:space="preserve"> 2025</w:t>
      </w:r>
    </w:p>
    <w:p w14:paraId="45105356" w14:textId="2F86E142" w:rsidR="00B4038A" w:rsidRPr="007D46BC"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5814B7A6" w:rsidR="00B4038A" w:rsidRPr="007D46BC" w:rsidRDefault="00B4038A" w:rsidP="00B4038A">
      <w:pPr>
        <w:pStyle w:val="3GPPHeader"/>
        <w:rPr>
          <w:rFonts w:ascii="Arial" w:hAnsi="Arial" w:cs="Arial"/>
          <w:sz w:val="22"/>
          <w:szCs w:val="22"/>
        </w:rPr>
      </w:pPr>
      <w:r w:rsidRPr="007D46BC">
        <w:rPr>
          <w:rFonts w:ascii="Arial" w:hAnsi="Arial" w:cs="Arial"/>
          <w:sz w:val="22"/>
          <w:szCs w:val="22"/>
        </w:rPr>
        <w:t>Agenda Item:</w:t>
      </w:r>
      <w:r w:rsidRPr="007D46BC">
        <w:rPr>
          <w:rFonts w:ascii="Arial" w:hAnsi="Arial" w:cs="Arial"/>
          <w:sz w:val="22"/>
          <w:szCs w:val="22"/>
        </w:rPr>
        <w:tab/>
      </w:r>
      <w:r w:rsidR="009577EA" w:rsidRPr="007D46BC">
        <w:rPr>
          <w:rFonts w:ascii="Arial" w:hAnsi="Arial" w:cs="Arial"/>
          <w:sz w:val="22"/>
          <w:szCs w:val="22"/>
        </w:rPr>
        <w:t>8.1.</w:t>
      </w:r>
      <w:r w:rsidR="00B214A9">
        <w:rPr>
          <w:rFonts w:ascii="Arial" w:hAnsi="Arial" w:cs="Arial"/>
          <w:sz w:val="22"/>
          <w:szCs w:val="22"/>
        </w:rPr>
        <w:t>5</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0D2C24D7"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B214A9">
        <w:rPr>
          <w:rFonts w:ascii="Arial" w:hAnsi="Arial" w:cs="Arial"/>
        </w:rPr>
        <w:t>S</w:t>
      </w:r>
      <w:r w:rsidR="00B214A9" w:rsidRPr="00B214A9">
        <w:rPr>
          <w:rFonts w:ascii="Arial" w:hAnsi="Arial" w:cs="Arial"/>
        </w:rPr>
        <w:t>ignalling feasibility of dataset and parameter sharing</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AA2FF28" w14:textId="19A0AB30" w:rsidR="00157E32" w:rsidRDefault="00756732" w:rsidP="00BD3B70">
      <w:pPr>
        <w:spacing w:after="120"/>
        <w:jc w:val="both"/>
        <w:rPr>
          <w:rFonts w:ascii="Arial" w:eastAsiaTheme="minorEastAsia" w:hAnsi="Arial" w:cs="Arial"/>
          <w:color w:val="000000" w:themeColor="text1"/>
          <w:lang w:val="en-US" w:eastAsia="zh-CN"/>
        </w:rPr>
      </w:pPr>
      <w:bookmarkStart w:id="1" w:name="_Ref178064866"/>
      <w:r>
        <w:rPr>
          <w:rFonts w:ascii="Arial" w:eastAsiaTheme="minorEastAsia" w:hAnsi="Arial" w:cs="Arial"/>
          <w:color w:val="000000" w:themeColor="text1"/>
          <w:lang w:val="en-US" w:eastAsia="zh-CN"/>
        </w:rPr>
        <w:t xml:space="preserve">According to </w:t>
      </w:r>
      <w:r w:rsidR="006E2762" w:rsidRPr="006E2762">
        <w:rPr>
          <w:rFonts w:ascii="Arial" w:eastAsiaTheme="minorEastAsia" w:hAnsi="Arial" w:cs="Arial"/>
          <w:color w:val="000000" w:themeColor="text1"/>
          <w:lang w:val="en-US" w:eastAsia="zh-CN"/>
        </w:rPr>
        <w:t>RAN1 LS (R1-2410922)</w:t>
      </w:r>
      <w:r>
        <w:rPr>
          <w:rFonts w:ascii="Arial" w:eastAsiaTheme="minorEastAsia" w:hAnsi="Arial" w:cs="Arial"/>
          <w:color w:val="000000" w:themeColor="text1"/>
          <w:lang w:val="en-US" w:eastAsia="zh-CN"/>
        </w:rPr>
        <w:t>,</w:t>
      </w:r>
      <w:r w:rsidR="006E2762" w:rsidRPr="006E2762">
        <w:rPr>
          <w:rFonts w:ascii="Arial" w:eastAsiaTheme="minorEastAsia" w:hAnsi="Arial" w:cs="Arial"/>
          <w:color w:val="000000" w:themeColor="text1"/>
          <w:lang w:val="en-US" w:eastAsia="zh-CN"/>
        </w:rPr>
        <w:t xml:space="preserve"> RAN2 </w:t>
      </w:r>
      <w:r>
        <w:rPr>
          <w:rFonts w:ascii="Arial" w:eastAsiaTheme="minorEastAsia" w:hAnsi="Arial" w:cs="Arial"/>
          <w:color w:val="000000" w:themeColor="text1"/>
          <w:lang w:val="en-US" w:eastAsia="zh-CN"/>
        </w:rPr>
        <w:t xml:space="preserve">is expected to </w:t>
      </w:r>
      <w:r w:rsidR="006E2762" w:rsidRPr="006E2762">
        <w:rPr>
          <w:rFonts w:ascii="Arial" w:eastAsiaTheme="minorEastAsia" w:hAnsi="Arial" w:cs="Arial"/>
          <w:color w:val="000000" w:themeColor="text1"/>
          <w:lang w:val="en-US" w:eastAsia="zh-CN"/>
        </w:rPr>
        <w:t>evaluat</w:t>
      </w:r>
      <w:r>
        <w:rPr>
          <w:rFonts w:ascii="Arial" w:eastAsiaTheme="minorEastAsia" w:hAnsi="Arial" w:cs="Arial"/>
          <w:color w:val="000000" w:themeColor="text1"/>
          <w:lang w:val="en-US" w:eastAsia="zh-CN"/>
        </w:rPr>
        <w:t>e</w:t>
      </w:r>
      <w:r w:rsidR="006E2762" w:rsidRPr="006E2762">
        <w:rPr>
          <w:rFonts w:ascii="Arial" w:eastAsiaTheme="minorEastAsia" w:hAnsi="Arial" w:cs="Arial"/>
          <w:color w:val="000000" w:themeColor="text1"/>
          <w:lang w:val="en-US" w:eastAsia="zh-CN"/>
        </w:rPr>
        <w:t xml:space="preserve"> feasibility of </w:t>
      </w:r>
      <w:r>
        <w:rPr>
          <w:rFonts w:ascii="Arial" w:eastAsiaTheme="minorEastAsia" w:hAnsi="Arial" w:cs="Arial"/>
          <w:color w:val="000000" w:themeColor="text1"/>
          <w:lang w:val="en-US" w:eastAsia="zh-CN"/>
        </w:rPr>
        <w:t xml:space="preserve">the </w:t>
      </w:r>
      <w:r w:rsidR="006E2762" w:rsidRPr="006E2762">
        <w:rPr>
          <w:rFonts w:ascii="Arial" w:eastAsiaTheme="minorEastAsia" w:hAnsi="Arial" w:cs="Arial"/>
          <w:color w:val="000000" w:themeColor="text1"/>
          <w:lang w:val="en-US" w:eastAsia="zh-CN"/>
        </w:rPr>
        <w:t>RAN1 identified solutions on two-sided model</w:t>
      </w:r>
      <w:r>
        <w:rPr>
          <w:rFonts w:ascii="Arial" w:eastAsiaTheme="minorEastAsia" w:hAnsi="Arial" w:cs="Arial"/>
          <w:color w:val="000000" w:themeColor="text1"/>
          <w:lang w:val="en-US" w:eastAsia="zh-CN"/>
        </w:rPr>
        <w:t xml:space="preserve"> for CSI compression</w:t>
      </w:r>
      <w:r w:rsidR="006E2762" w:rsidRPr="006E2762">
        <w:rPr>
          <w:rFonts w:ascii="Arial" w:eastAsiaTheme="minorEastAsia" w:hAnsi="Arial" w:cs="Arial"/>
          <w:color w:val="000000" w:themeColor="text1"/>
          <w:lang w:val="en-US" w:eastAsia="zh-CN"/>
        </w:rPr>
        <w:t>.</w:t>
      </w:r>
      <w:r>
        <w:rPr>
          <w:rFonts w:ascii="Arial" w:eastAsiaTheme="minorEastAsia" w:hAnsi="Arial" w:cs="Arial"/>
          <w:color w:val="000000" w:themeColor="text1"/>
          <w:lang w:val="en-US" w:eastAsia="zh-CN"/>
        </w:rPr>
        <w:t xml:space="preserve"> </w:t>
      </w:r>
    </w:p>
    <w:p w14:paraId="2C3CC32F" w14:textId="77777777" w:rsidR="000265DC" w:rsidRPr="00756732" w:rsidRDefault="000265DC" w:rsidP="000265DC">
      <w:pPr>
        <w:spacing w:after="120"/>
        <w:jc w:val="both"/>
        <w:rPr>
          <w:rFonts w:ascii="Arial" w:eastAsiaTheme="minorEastAsia" w:hAnsi="Arial" w:cs="Arial"/>
          <w:color w:val="000000" w:themeColor="text1"/>
          <w:lang w:val="en-US" w:eastAsia="zh-CN"/>
        </w:rPr>
      </w:pPr>
      <w:r w:rsidRPr="00756732">
        <w:rPr>
          <w:rFonts w:ascii="Arial" w:eastAsiaTheme="minorEastAsia" w:hAnsi="Arial" w:cs="Arial"/>
          <w:color w:val="000000" w:themeColor="text1"/>
          <w:lang w:val="en-US" w:eastAsia="zh-CN"/>
        </w:rPr>
        <w:t xml:space="preserve">RAN1 has been discussing various </w:t>
      </w:r>
      <w:r>
        <w:rPr>
          <w:rFonts w:ascii="Arial" w:eastAsiaTheme="minorEastAsia" w:hAnsi="Arial" w:cs="Arial"/>
          <w:color w:val="000000" w:themeColor="text1"/>
          <w:lang w:val="en-US" w:eastAsia="zh-CN"/>
        </w:rPr>
        <w:t>ways</w:t>
      </w:r>
      <w:r w:rsidRPr="00756732">
        <w:rPr>
          <w:rFonts w:ascii="Arial" w:eastAsiaTheme="minorEastAsia" w:hAnsi="Arial" w:cs="Arial"/>
          <w:color w:val="000000" w:themeColor="text1"/>
          <w:lang w:val="en-US" w:eastAsia="zh-CN"/>
        </w:rPr>
        <w:t xml:space="preserve"> for alleviating/resolving </w:t>
      </w:r>
      <w:r>
        <w:rPr>
          <w:rFonts w:ascii="Arial" w:eastAsiaTheme="minorEastAsia" w:hAnsi="Arial" w:cs="Arial"/>
          <w:color w:val="000000" w:themeColor="text1"/>
          <w:lang w:val="en-US" w:eastAsia="zh-CN"/>
        </w:rPr>
        <w:t xml:space="preserve">the </w:t>
      </w:r>
      <w:r w:rsidRPr="00756732">
        <w:rPr>
          <w:rFonts w:ascii="Arial" w:eastAsiaTheme="minorEastAsia" w:hAnsi="Arial" w:cs="Arial"/>
          <w:color w:val="000000" w:themeColor="text1"/>
          <w:lang w:val="en-US" w:eastAsia="zh-CN"/>
        </w:rPr>
        <w:t>issues related to inter-vendor training collaboration</w:t>
      </w:r>
      <w:r>
        <w:rPr>
          <w:rFonts w:ascii="Arial" w:eastAsiaTheme="minorEastAsia" w:hAnsi="Arial" w:cs="Arial"/>
          <w:color w:val="000000" w:themeColor="text1"/>
          <w:lang w:val="en-US" w:eastAsia="zh-CN"/>
        </w:rPr>
        <w:t xml:space="preserve"> to support the use case of </w:t>
      </w:r>
      <w:r w:rsidRPr="00355EC7">
        <w:rPr>
          <w:rFonts w:ascii="Arial" w:eastAsiaTheme="minorEastAsia" w:hAnsi="Arial" w:cs="Arial"/>
          <w:bCs/>
          <w:color w:val="000000" w:themeColor="text1"/>
          <w:lang w:eastAsia="zh-CN"/>
        </w:rPr>
        <w:t>CSI compression(two-sided model)</w:t>
      </w:r>
      <w:r w:rsidRPr="00756732">
        <w:rPr>
          <w:rFonts w:ascii="Arial" w:eastAsiaTheme="minorEastAsia" w:hAnsi="Arial" w:cs="Arial"/>
          <w:color w:val="000000" w:themeColor="text1"/>
          <w:lang w:val="en-US" w:eastAsia="zh-CN"/>
        </w:rPr>
        <w:t>. In particular, RAN1’s discussion requires the following procedure:</w:t>
      </w:r>
    </w:p>
    <w:p w14:paraId="3218A583" w14:textId="77777777" w:rsidR="000265DC" w:rsidRPr="00FD2605" w:rsidRDefault="000265DC" w:rsidP="000265DC">
      <w:pPr>
        <w:pStyle w:val="B1"/>
        <w:numPr>
          <w:ilvl w:val="0"/>
          <w:numId w:val="15"/>
        </w:numPr>
        <w:rPr>
          <w:rFonts w:ascii="Arial" w:hAnsi="Arial" w:cs="Arial"/>
          <w:i/>
          <w:iCs/>
        </w:rPr>
      </w:pPr>
      <w:r w:rsidRPr="00FD2605">
        <w:rPr>
          <w:rFonts w:ascii="Arial" w:hAnsi="Arial" w:cs="Arial"/>
          <w:i/>
          <w:iCs/>
        </w:rPr>
        <w:t>NW-side shares model parameters and/or dataset to the UE or UE-side via standardized signaling, where the model parameters and/or dataset received at the UE or UE-side go through offline engineering at the UE-side (e.g., UE-side OTT server), e.g., model (re-)training.</w:t>
      </w:r>
    </w:p>
    <w:p w14:paraId="76925858" w14:textId="77777777" w:rsidR="000265DC" w:rsidRPr="00756732" w:rsidRDefault="000265DC" w:rsidP="000265DC">
      <w:pPr>
        <w:spacing w:before="120" w:after="120"/>
        <w:jc w:val="both"/>
        <w:rPr>
          <w:rFonts w:ascii="Arial" w:eastAsiaTheme="minorEastAsia" w:hAnsi="Arial" w:cs="Arial"/>
          <w:color w:val="000000" w:themeColor="text1"/>
          <w:lang w:val="en-US" w:eastAsia="zh-CN"/>
        </w:rPr>
      </w:pPr>
      <w:r w:rsidRPr="00756732">
        <w:rPr>
          <w:rFonts w:ascii="Arial" w:eastAsiaTheme="minorEastAsia" w:hAnsi="Arial" w:cs="Arial"/>
          <w:color w:val="000000" w:themeColor="text1"/>
          <w:lang w:val="en-US" w:eastAsia="zh-CN"/>
        </w:rPr>
        <w:t>RAN1 is considering the following Sub-Options for further study with potential further down-selection.</w:t>
      </w:r>
    </w:p>
    <w:p w14:paraId="67542C4A" w14:textId="77777777" w:rsidR="000265DC" w:rsidRPr="00756732" w:rsidRDefault="000265DC" w:rsidP="000265DC">
      <w:pPr>
        <w:pStyle w:val="B1"/>
        <w:numPr>
          <w:ilvl w:val="0"/>
          <w:numId w:val="15"/>
        </w:numPr>
        <w:rPr>
          <w:rFonts w:ascii="Arial" w:hAnsi="Arial" w:cs="Arial"/>
          <w:i/>
          <w:iCs/>
        </w:rPr>
      </w:pPr>
      <w:r w:rsidRPr="00756732">
        <w:rPr>
          <w:rFonts w:ascii="Arial" w:hAnsi="Arial" w:cs="Arial"/>
          <w:i/>
          <w:iCs/>
        </w:rPr>
        <w:t>Option 4-1: sharing dataset containing N1 samples of {target CSI, CSI feedback} corresponding to the input and output of a nominal encoder, respectively</w:t>
      </w:r>
    </w:p>
    <w:p w14:paraId="23340AB2" w14:textId="77777777" w:rsidR="000265DC" w:rsidRPr="00756732" w:rsidRDefault="000265DC" w:rsidP="000265DC">
      <w:pPr>
        <w:pStyle w:val="B1"/>
        <w:numPr>
          <w:ilvl w:val="0"/>
          <w:numId w:val="15"/>
        </w:numPr>
        <w:rPr>
          <w:rFonts w:ascii="Arial" w:hAnsi="Arial" w:cs="Arial"/>
          <w:i/>
          <w:iCs/>
        </w:rPr>
      </w:pPr>
      <w:r w:rsidRPr="00756732">
        <w:rPr>
          <w:rFonts w:ascii="Arial" w:hAnsi="Arial" w:cs="Arial"/>
          <w:i/>
          <w:iCs/>
        </w:rPr>
        <w:t>Option 3a-1 without target CSI: sharing parameters corresponding to a nominal encoder</w:t>
      </w:r>
    </w:p>
    <w:p w14:paraId="1E8B1327" w14:textId="77777777" w:rsidR="000265DC" w:rsidRPr="00756732" w:rsidRDefault="000265DC" w:rsidP="000265DC">
      <w:pPr>
        <w:pStyle w:val="B1"/>
        <w:numPr>
          <w:ilvl w:val="0"/>
          <w:numId w:val="15"/>
        </w:numPr>
        <w:rPr>
          <w:rFonts w:ascii="Arial" w:hAnsi="Arial" w:cs="Arial"/>
          <w:i/>
          <w:iCs/>
        </w:rPr>
      </w:pPr>
      <w:r w:rsidRPr="00756732">
        <w:rPr>
          <w:rFonts w:ascii="Arial" w:hAnsi="Arial" w:cs="Arial"/>
          <w:i/>
          <w:iCs/>
        </w:rPr>
        <w:t xml:space="preserve">Option 3a-1 with target CSI: sharing parameters corresponding to a nominal encoder, along with dataset containing N2 samples of {target CSI} </w:t>
      </w:r>
    </w:p>
    <w:p w14:paraId="586A7364" w14:textId="77777777" w:rsidR="000265DC" w:rsidRDefault="000265DC" w:rsidP="000265DC">
      <w:pPr>
        <w:spacing w:beforeLines="50" w:before="120" w:after="120"/>
        <w:jc w:val="both"/>
        <w:rPr>
          <w:rFonts w:ascii="Arial" w:eastAsiaTheme="minorEastAsia" w:hAnsi="Arial" w:cs="Arial"/>
          <w:color w:val="000000" w:themeColor="text1"/>
          <w:lang w:val="en-US" w:eastAsia="zh-CN"/>
        </w:rPr>
      </w:pPr>
      <w:r w:rsidRPr="0095700F">
        <w:rPr>
          <w:rFonts w:ascii="Arial" w:eastAsiaTheme="minorEastAsia" w:hAnsi="Arial" w:cs="Arial"/>
          <w:color w:val="000000" w:themeColor="text1"/>
          <w:lang w:val="en-US" w:eastAsia="zh-CN"/>
        </w:rPr>
        <w:t xml:space="preserve">According to RAN1 LS in </w:t>
      </w:r>
      <w:r w:rsidRPr="00174713">
        <w:rPr>
          <w:rFonts w:ascii="Arial" w:eastAsiaTheme="minorEastAsia" w:hAnsi="Arial" w:cs="Arial"/>
          <w:color w:val="000000" w:themeColor="text1"/>
          <w:lang w:val="en-US" w:eastAsia="zh-CN"/>
        </w:rPr>
        <w:t>R1-2410922</w:t>
      </w:r>
      <w:r>
        <w:rPr>
          <w:rFonts w:ascii="Arial" w:eastAsiaTheme="minorEastAsia" w:hAnsi="Arial" w:cs="Arial"/>
          <w:color w:val="000000" w:themeColor="text1"/>
          <w:lang w:val="en-US" w:eastAsia="zh-CN"/>
        </w:rPr>
        <w:t>, the size of the</w:t>
      </w:r>
      <w:r w:rsidRPr="00174713">
        <w:t xml:space="preserve"> </w:t>
      </w:r>
      <w:r w:rsidRPr="00174713">
        <w:rPr>
          <w:rFonts w:ascii="Arial" w:eastAsiaTheme="minorEastAsia" w:hAnsi="Arial" w:cs="Arial"/>
          <w:color w:val="000000" w:themeColor="text1"/>
          <w:lang w:val="en-US" w:eastAsia="zh-CN"/>
        </w:rPr>
        <w:t>dataset</w:t>
      </w:r>
      <w:r>
        <w:rPr>
          <w:rFonts w:ascii="Arial" w:eastAsiaTheme="minorEastAsia" w:hAnsi="Arial" w:cs="Arial"/>
          <w:color w:val="000000" w:themeColor="text1"/>
          <w:lang w:val="en-US" w:eastAsia="zh-CN"/>
        </w:rPr>
        <w:t xml:space="preserve"> and</w:t>
      </w:r>
      <w:r w:rsidRPr="00174713">
        <w:t xml:space="preserve"> </w:t>
      </w:r>
      <w:r w:rsidRPr="00174713">
        <w:rPr>
          <w:rFonts w:ascii="Arial" w:eastAsiaTheme="minorEastAsia" w:hAnsi="Arial" w:cs="Arial"/>
          <w:color w:val="000000" w:themeColor="text1"/>
          <w:lang w:val="en-US" w:eastAsia="zh-CN"/>
        </w:rPr>
        <w:t>model parameters</w:t>
      </w:r>
      <w:r>
        <w:rPr>
          <w:rFonts w:ascii="Arial" w:eastAsiaTheme="minorEastAsia" w:hAnsi="Arial" w:cs="Arial"/>
          <w:color w:val="000000" w:themeColor="text1"/>
          <w:lang w:val="en-US" w:eastAsia="zh-CN"/>
        </w:rPr>
        <w:t xml:space="preserve"> are as below: </w:t>
      </w:r>
    </w:p>
    <w:p w14:paraId="06D9B453" w14:textId="77777777" w:rsidR="000265DC" w:rsidRPr="003A4216" w:rsidRDefault="000265DC" w:rsidP="000265DC">
      <w:pPr>
        <w:pStyle w:val="B1"/>
        <w:numPr>
          <w:ilvl w:val="0"/>
          <w:numId w:val="15"/>
        </w:numPr>
        <w:rPr>
          <w:rFonts w:ascii="Arial" w:hAnsi="Arial" w:cs="Arial"/>
          <w:i/>
          <w:iCs/>
        </w:rPr>
      </w:pPr>
      <w:r w:rsidRPr="003A4216">
        <w:rPr>
          <w:rFonts w:ascii="Arial" w:hAnsi="Arial" w:cs="Arial"/>
          <w:i/>
          <w:iCs/>
        </w:rPr>
        <w:t>Option 4-1: sharing {target CSI, CSI feedback} dataset:  around 225M</w:t>
      </w:r>
      <w:r>
        <w:rPr>
          <w:rFonts w:ascii="Arial" w:hAnsi="Arial" w:cs="Arial"/>
          <w:i/>
          <w:iCs/>
        </w:rPr>
        <w:t>B</w:t>
      </w:r>
    </w:p>
    <w:p w14:paraId="68E78454" w14:textId="77777777" w:rsidR="000265DC" w:rsidRPr="00174713" w:rsidRDefault="000265DC" w:rsidP="000265DC">
      <w:pPr>
        <w:pStyle w:val="B1"/>
        <w:numPr>
          <w:ilvl w:val="0"/>
          <w:numId w:val="15"/>
        </w:numPr>
        <w:rPr>
          <w:rFonts w:ascii="Arial" w:hAnsi="Arial" w:cs="Arial"/>
          <w:i/>
          <w:iCs/>
        </w:rPr>
      </w:pPr>
      <w:r w:rsidRPr="00174713">
        <w:rPr>
          <w:rFonts w:ascii="Arial" w:hAnsi="Arial" w:cs="Arial"/>
          <w:i/>
          <w:iCs/>
        </w:rPr>
        <w:t>Option 3a-1 without target CSI: sharing encoder parameter:</w:t>
      </w:r>
      <w:r w:rsidRPr="003A4216">
        <w:rPr>
          <w:rFonts w:ascii="Arial" w:hAnsi="Arial" w:cs="Arial"/>
          <w:i/>
          <w:iCs/>
        </w:rPr>
        <w:t xml:space="preserve"> around 11.6 MB</w:t>
      </w:r>
    </w:p>
    <w:p w14:paraId="14CC82DA" w14:textId="77777777" w:rsidR="000265DC" w:rsidRPr="003A4216" w:rsidRDefault="000265DC" w:rsidP="000265DC">
      <w:pPr>
        <w:pStyle w:val="B1"/>
        <w:numPr>
          <w:ilvl w:val="0"/>
          <w:numId w:val="15"/>
        </w:numPr>
        <w:rPr>
          <w:rFonts w:ascii="Arial" w:hAnsi="Arial" w:cs="Arial"/>
          <w:i/>
          <w:iCs/>
        </w:rPr>
      </w:pPr>
      <w:r w:rsidRPr="003A4216">
        <w:rPr>
          <w:rFonts w:ascii="Arial" w:hAnsi="Arial" w:cs="Arial"/>
          <w:i/>
          <w:iCs/>
        </w:rPr>
        <w:t>Option 3a-1 with target CSI: sharing encoder parameters</w:t>
      </w:r>
      <w:r>
        <w:rPr>
          <w:rFonts w:ascii="Arial" w:hAnsi="Arial" w:cs="Arial"/>
          <w:i/>
          <w:iCs/>
        </w:rPr>
        <w:t xml:space="preserve"> +</w:t>
      </w:r>
      <w:r w:rsidRPr="003A4216">
        <w:rPr>
          <w:rFonts w:ascii="Arial" w:hAnsi="Arial" w:cs="Arial"/>
          <w:i/>
          <w:iCs/>
        </w:rPr>
        <w:t>{target CSI} dataset: 11.6M</w:t>
      </w:r>
      <w:r>
        <w:rPr>
          <w:rFonts w:ascii="Arial" w:hAnsi="Arial" w:cs="Arial"/>
          <w:i/>
          <w:iCs/>
        </w:rPr>
        <w:t>B</w:t>
      </w:r>
      <w:r w:rsidRPr="003A4216">
        <w:rPr>
          <w:rFonts w:ascii="Arial" w:hAnsi="Arial" w:cs="Arial"/>
          <w:i/>
          <w:iCs/>
        </w:rPr>
        <w:t>+data set</w:t>
      </w:r>
    </w:p>
    <w:p w14:paraId="04C4B419" w14:textId="77777777" w:rsidR="000265DC" w:rsidRDefault="000265DC" w:rsidP="000265DC">
      <w:pPr>
        <w:spacing w:beforeLines="50" w:before="120" w:after="120"/>
        <w:jc w:val="both"/>
        <w:rPr>
          <w:rFonts w:ascii="Arial" w:eastAsiaTheme="minorEastAsia" w:hAnsi="Arial" w:cs="Arial"/>
          <w:color w:val="000000" w:themeColor="text1"/>
          <w:lang w:val="en-US" w:eastAsia="zh-CN"/>
        </w:rPr>
      </w:pPr>
      <w:r w:rsidRPr="00174713">
        <w:rPr>
          <w:rFonts w:ascii="Arial" w:eastAsiaTheme="minorEastAsia" w:hAnsi="Arial" w:cs="Arial"/>
          <w:color w:val="000000" w:themeColor="text1"/>
          <w:lang w:val="en-US" w:eastAsia="zh-CN"/>
        </w:rPr>
        <w:t>RAN1 concluded that a standardized signaling, if feasible and specified, can be used for parameter and/or dataset exchange to alleviate/resolve the inter-vendor training collaboration complexity.</w:t>
      </w:r>
    </w:p>
    <w:p w14:paraId="093DE0D4" w14:textId="77777777" w:rsidR="000265DC" w:rsidRPr="00174713" w:rsidRDefault="000265DC" w:rsidP="000265DC">
      <w:pPr>
        <w:spacing w:beforeLines="50" w:before="120" w:after="120"/>
        <w:jc w:val="both"/>
        <w:rPr>
          <w:rFonts w:ascii="Arial" w:eastAsiaTheme="minorEastAsia" w:hAnsi="Arial" w:cs="Arial"/>
          <w:color w:val="000000" w:themeColor="text1"/>
          <w:lang w:val="en-US" w:eastAsia="zh-CN"/>
        </w:rPr>
      </w:pPr>
      <w:r w:rsidRPr="00174713">
        <w:rPr>
          <w:rFonts w:ascii="Arial" w:eastAsiaTheme="minorEastAsia" w:hAnsi="Arial" w:cs="Arial"/>
          <w:color w:val="000000" w:themeColor="text1"/>
          <w:lang w:val="en-US" w:eastAsia="zh-CN"/>
        </w:rPr>
        <w:t>RAN1 concluded that the standardized signaling may be</w:t>
      </w:r>
      <w:r>
        <w:rPr>
          <w:rFonts w:ascii="Arial" w:eastAsiaTheme="minorEastAsia" w:hAnsi="Arial" w:cs="Arial"/>
          <w:color w:val="000000" w:themeColor="text1"/>
          <w:lang w:val="en-US" w:eastAsia="zh-CN"/>
        </w:rPr>
        <w:t xml:space="preserve"> O</w:t>
      </w:r>
      <w:r w:rsidRPr="00174713">
        <w:rPr>
          <w:rFonts w:ascii="Arial" w:eastAsiaTheme="minorEastAsia" w:hAnsi="Arial" w:cs="Arial"/>
          <w:color w:val="000000" w:themeColor="text1"/>
          <w:lang w:val="en-US" w:eastAsia="zh-CN"/>
        </w:rPr>
        <w:t>ver-the-air or</w:t>
      </w:r>
      <w:r>
        <w:rPr>
          <w:rFonts w:ascii="Arial" w:eastAsiaTheme="minorEastAsia" w:hAnsi="Arial" w:cs="Arial"/>
          <w:color w:val="000000" w:themeColor="text1"/>
          <w:lang w:val="en-US" w:eastAsia="zh-CN"/>
        </w:rPr>
        <w:t xml:space="preserve"> </w:t>
      </w:r>
      <w:r w:rsidRPr="00174713">
        <w:rPr>
          <w:rFonts w:ascii="Arial" w:eastAsiaTheme="minorEastAsia" w:hAnsi="Arial" w:cs="Arial"/>
          <w:color w:val="000000" w:themeColor="text1"/>
          <w:lang w:val="en-US" w:eastAsia="zh-CN"/>
        </w:rPr>
        <w:t>other approaches</w:t>
      </w:r>
      <w:r>
        <w:rPr>
          <w:rFonts w:ascii="Arial" w:eastAsiaTheme="minorEastAsia" w:hAnsi="Arial" w:cs="Arial"/>
          <w:color w:val="000000" w:themeColor="text1"/>
          <w:lang w:val="en-US" w:eastAsia="zh-CN"/>
        </w:rPr>
        <w:t xml:space="preserve">. </w:t>
      </w:r>
    </w:p>
    <w:p w14:paraId="548277DA" w14:textId="77777777" w:rsidR="000265DC" w:rsidRDefault="000265DC" w:rsidP="00BD3B70">
      <w:pPr>
        <w:spacing w:after="120"/>
        <w:jc w:val="both"/>
        <w:rPr>
          <w:rFonts w:ascii="Arial" w:eastAsiaTheme="minorEastAsia" w:hAnsi="Arial" w:cs="Arial"/>
          <w:color w:val="000000" w:themeColor="text1"/>
          <w:lang w:val="en-US" w:eastAsia="zh-CN"/>
        </w:rPr>
      </w:pPr>
    </w:p>
    <w:p w14:paraId="67DA2507" w14:textId="17A23F11" w:rsidR="000265DC" w:rsidRDefault="000265DC" w:rsidP="00BD3B70">
      <w:pPr>
        <w:spacing w:after="120"/>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The Email discussion of </w:t>
      </w:r>
      <w:r w:rsidRPr="000265DC">
        <w:rPr>
          <w:rFonts w:ascii="Arial" w:eastAsiaTheme="minorEastAsia" w:hAnsi="Arial" w:cs="Arial"/>
          <w:color w:val="000000" w:themeColor="text1"/>
          <w:lang w:val="en-US" w:eastAsia="zh-CN"/>
        </w:rPr>
        <w:t xml:space="preserve">[POST129][029][AI Phy] Model transfer </w:t>
      </w:r>
      <w:r>
        <w:rPr>
          <w:rFonts w:ascii="Arial" w:eastAsiaTheme="minorEastAsia" w:hAnsi="Arial" w:cs="Arial"/>
          <w:color w:val="000000" w:themeColor="text1"/>
          <w:lang w:val="en-US" w:eastAsia="zh-CN"/>
        </w:rPr>
        <w:t>discussed both non-OTA approach and OTA approach for the transmission of</w:t>
      </w:r>
      <w:r w:rsidRPr="000265DC">
        <w:rPr>
          <w:rFonts w:ascii="Arial" w:eastAsiaTheme="minorEastAsia" w:hAnsi="Arial" w:cs="Arial"/>
          <w:color w:val="000000" w:themeColor="text1"/>
          <w:lang w:val="en-US" w:eastAsia="zh-CN"/>
        </w:rPr>
        <w:t xml:space="preserve"> </w:t>
      </w:r>
      <w:r>
        <w:rPr>
          <w:rFonts w:ascii="Arial" w:eastAsiaTheme="minorEastAsia" w:hAnsi="Arial" w:cs="Arial"/>
          <w:color w:val="000000" w:themeColor="text1"/>
          <w:lang w:val="en-US" w:eastAsia="zh-CN"/>
        </w:rPr>
        <w:t>model</w:t>
      </w:r>
      <w:r w:rsidRPr="00174713">
        <w:t xml:space="preserve"> </w:t>
      </w:r>
      <w:r w:rsidRPr="00174713">
        <w:rPr>
          <w:rFonts w:ascii="Arial" w:eastAsiaTheme="minorEastAsia" w:hAnsi="Arial" w:cs="Arial"/>
          <w:color w:val="000000" w:themeColor="text1"/>
          <w:lang w:val="en-US" w:eastAsia="zh-CN"/>
        </w:rPr>
        <w:t>dataset</w:t>
      </w:r>
      <w:r>
        <w:rPr>
          <w:rFonts w:ascii="Arial" w:eastAsiaTheme="minorEastAsia" w:hAnsi="Arial" w:cs="Arial"/>
          <w:color w:val="000000" w:themeColor="text1"/>
          <w:lang w:val="en-US" w:eastAsia="zh-CN"/>
        </w:rPr>
        <w:t xml:space="preserve"> and</w:t>
      </w:r>
      <w:r w:rsidRPr="00174713">
        <w:t xml:space="preserve"> </w:t>
      </w:r>
      <w:r w:rsidRPr="00174713">
        <w:rPr>
          <w:rFonts w:ascii="Arial" w:eastAsiaTheme="minorEastAsia" w:hAnsi="Arial" w:cs="Arial"/>
          <w:color w:val="000000" w:themeColor="text1"/>
          <w:lang w:val="en-US" w:eastAsia="zh-CN"/>
        </w:rPr>
        <w:t>model parameters</w:t>
      </w:r>
      <w:r>
        <w:rPr>
          <w:rFonts w:ascii="Arial" w:eastAsiaTheme="minorEastAsia" w:hAnsi="Arial" w:cs="Arial"/>
          <w:color w:val="000000" w:themeColor="text1"/>
          <w:lang w:val="en-US" w:eastAsia="zh-CN"/>
        </w:rPr>
        <w:t xml:space="preserve">. This paper intends to discuss the CP based approach for OTA based transmission. </w:t>
      </w:r>
    </w:p>
    <w:p w14:paraId="29F9BA9E" w14:textId="77777777" w:rsidR="000265DC" w:rsidRPr="000265DC" w:rsidRDefault="000265DC" w:rsidP="00BD3B70">
      <w:pPr>
        <w:spacing w:after="120"/>
        <w:jc w:val="both"/>
        <w:rPr>
          <w:rFonts w:ascii="Arial" w:eastAsiaTheme="minorEastAsia" w:hAnsi="Arial" w:cs="Arial"/>
          <w:color w:val="000000" w:themeColor="text1"/>
          <w:lang w:val="en-US" w:eastAsia="zh-CN"/>
        </w:rPr>
      </w:pPr>
    </w:p>
    <w:bookmarkEnd w:id="1"/>
    <w:p w14:paraId="2247FD95" w14:textId="0F6BD1A0" w:rsidR="00B4038A" w:rsidRDefault="00A43783" w:rsidP="00B4038A">
      <w:pPr>
        <w:pStyle w:val="Heading1"/>
        <w:rPr>
          <w:rFonts w:cs="Arial"/>
          <w:lang w:eastAsia="ko-KR"/>
        </w:rPr>
      </w:pPr>
      <w:r w:rsidRPr="008A47BE">
        <w:rPr>
          <w:rFonts w:cs="Arial"/>
          <w:lang w:eastAsia="ko-KR"/>
        </w:rPr>
        <w:t>Discussion</w:t>
      </w:r>
    </w:p>
    <w:p w14:paraId="5DD4F979" w14:textId="1C41485D" w:rsidR="00DE5DAD" w:rsidRPr="009974EC" w:rsidRDefault="009974EC" w:rsidP="00174713">
      <w:pPr>
        <w:spacing w:beforeLines="50" w:before="120" w:after="120"/>
        <w:jc w:val="both"/>
        <w:rPr>
          <w:rFonts w:ascii="Arial" w:eastAsiaTheme="minorEastAsia" w:hAnsi="Arial" w:cs="Arial"/>
          <w:color w:val="000000" w:themeColor="text1"/>
          <w:lang w:val="en-US" w:eastAsia="zh-CN"/>
        </w:rPr>
      </w:pPr>
      <w:r w:rsidRPr="009974EC">
        <w:rPr>
          <w:rFonts w:ascii="Arial" w:eastAsiaTheme="minorEastAsia" w:hAnsi="Arial" w:cs="Arial"/>
          <w:color w:val="000000" w:themeColor="text1"/>
          <w:lang w:val="en-US" w:eastAsia="zh-CN"/>
        </w:rPr>
        <w:t xml:space="preserve">As captured in TR38.843, Model size &gt;45kBytes is not supported based on existing number of RRC segments. </w:t>
      </w:r>
    </w:p>
    <w:p w14:paraId="6094434E" w14:textId="051639E7" w:rsidR="009974EC" w:rsidRPr="009974EC" w:rsidRDefault="009974EC" w:rsidP="009974EC">
      <w:pPr>
        <w:spacing w:beforeLines="50" w:before="120" w:after="120"/>
        <w:jc w:val="both"/>
        <w:rPr>
          <w:rStyle w:val="B1Char"/>
          <w:rFonts w:cs="Arial"/>
        </w:rPr>
      </w:pPr>
      <w:r w:rsidRPr="009974EC">
        <w:rPr>
          <w:rFonts w:ascii="Arial" w:eastAsiaTheme="minorEastAsia" w:hAnsi="Arial" w:cs="Arial"/>
          <w:color w:val="000000" w:themeColor="text1"/>
          <w:lang w:val="en-US" w:eastAsia="zh-CN"/>
        </w:rPr>
        <w:t xml:space="preserve">During the email discussion, the rapporteur suggested that </w:t>
      </w:r>
      <w:r w:rsidRPr="009974EC">
        <w:rPr>
          <w:rStyle w:val="B1Char"/>
          <w:rFonts w:cs="Arial"/>
        </w:rPr>
        <w:t>the following specification impact can be considered to achieve OTA solution 1a feasibility from RAN2 point of view:</w:t>
      </w:r>
    </w:p>
    <w:p w14:paraId="32E6EA64" w14:textId="77777777" w:rsidR="009974EC" w:rsidRPr="009974EC" w:rsidRDefault="009974EC" w:rsidP="009974EC">
      <w:pPr>
        <w:pStyle w:val="ListParagraph"/>
        <w:numPr>
          <w:ilvl w:val="0"/>
          <w:numId w:val="17"/>
        </w:numPr>
        <w:suppressAutoHyphens/>
        <w:spacing w:before="120" w:after="200" w:line="276" w:lineRule="auto"/>
        <w:rPr>
          <w:rStyle w:val="B1Char"/>
          <w:rFonts w:cs="Arial"/>
          <w:i/>
          <w:iCs/>
          <w:szCs w:val="20"/>
        </w:rPr>
      </w:pPr>
      <w:r w:rsidRPr="009974EC">
        <w:rPr>
          <w:rStyle w:val="B1Char"/>
          <w:rFonts w:cs="Arial"/>
          <w:i/>
          <w:iCs/>
          <w:szCs w:val="20"/>
        </w:rPr>
        <w:t>Segmentation to support hundreds of MB dataset/model parameter transfer</w:t>
      </w:r>
    </w:p>
    <w:p w14:paraId="5FBADD1C" w14:textId="77777777" w:rsidR="009974EC" w:rsidRPr="009974EC" w:rsidRDefault="009974EC" w:rsidP="009974EC">
      <w:pPr>
        <w:pStyle w:val="ListParagraph"/>
        <w:numPr>
          <w:ilvl w:val="0"/>
          <w:numId w:val="17"/>
        </w:numPr>
        <w:suppressAutoHyphens/>
        <w:spacing w:before="120" w:after="200" w:line="276" w:lineRule="auto"/>
        <w:rPr>
          <w:rStyle w:val="B1Char"/>
          <w:rFonts w:cs="Arial"/>
          <w:i/>
          <w:iCs/>
          <w:szCs w:val="20"/>
        </w:rPr>
      </w:pPr>
      <w:r w:rsidRPr="009974EC">
        <w:rPr>
          <w:rStyle w:val="B1Char"/>
          <w:rFonts w:cs="Arial"/>
          <w:i/>
          <w:iCs/>
          <w:szCs w:val="20"/>
        </w:rPr>
        <w:t>Requires service continuity support for SRBs with segmentations during UE mobility</w:t>
      </w:r>
    </w:p>
    <w:p w14:paraId="1EC172C3" w14:textId="77777777" w:rsidR="009974EC" w:rsidRPr="009974EC" w:rsidRDefault="009974EC" w:rsidP="009974EC">
      <w:pPr>
        <w:pStyle w:val="ListParagraph"/>
        <w:numPr>
          <w:ilvl w:val="0"/>
          <w:numId w:val="17"/>
        </w:numPr>
        <w:suppressAutoHyphens/>
        <w:spacing w:before="120" w:after="200" w:line="276" w:lineRule="auto"/>
        <w:rPr>
          <w:rStyle w:val="B1Char"/>
          <w:rFonts w:cs="Arial"/>
          <w:i/>
          <w:iCs/>
          <w:szCs w:val="20"/>
        </w:rPr>
      </w:pPr>
      <w:r w:rsidRPr="009974EC">
        <w:rPr>
          <w:rStyle w:val="B1Char"/>
          <w:rFonts w:cs="Arial"/>
          <w:i/>
          <w:iCs/>
          <w:szCs w:val="20"/>
        </w:rPr>
        <w:lastRenderedPageBreak/>
        <w:t>Xn/NGAP enhancement(s) for dataset/model parameter transfer continuity</w:t>
      </w:r>
    </w:p>
    <w:p w14:paraId="7E5C526A" w14:textId="77777777" w:rsidR="009974EC" w:rsidRPr="009974EC" w:rsidRDefault="009974EC" w:rsidP="009974EC">
      <w:pPr>
        <w:pStyle w:val="ListParagraph"/>
        <w:numPr>
          <w:ilvl w:val="0"/>
          <w:numId w:val="17"/>
        </w:numPr>
        <w:suppressAutoHyphens/>
        <w:spacing w:before="120" w:after="200" w:line="276" w:lineRule="auto"/>
        <w:rPr>
          <w:rStyle w:val="B1Char"/>
          <w:rFonts w:cs="Arial"/>
          <w:i/>
          <w:iCs/>
          <w:szCs w:val="20"/>
        </w:rPr>
      </w:pPr>
      <w:r w:rsidRPr="009974EC">
        <w:rPr>
          <w:rStyle w:val="B1Char"/>
          <w:rFonts w:cs="Arial"/>
          <w:i/>
          <w:iCs/>
          <w:szCs w:val="20"/>
        </w:rPr>
        <w:t>Impact on SRB in DL, e.g., a new SRB with configurable priority, etc.</w:t>
      </w:r>
    </w:p>
    <w:p w14:paraId="5764EE2E" w14:textId="2D9C67A4" w:rsidR="009974EC" w:rsidRPr="009974EC" w:rsidRDefault="00411F0E" w:rsidP="0032380B">
      <w:pPr>
        <w:spacing w:beforeLines="50" w:before="120" w:after="120"/>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We share the same views as the companies showing concerns during email discussion (</w:t>
      </w:r>
      <w:r w:rsidRPr="000265DC">
        <w:rPr>
          <w:rFonts w:ascii="Arial" w:eastAsiaTheme="minorEastAsia" w:hAnsi="Arial" w:cs="Arial"/>
          <w:color w:val="000000" w:themeColor="text1"/>
          <w:lang w:val="en-US" w:eastAsia="zh-CN"/>
        </w:rPr>
        <w:t>[POST129][029]</w:t>
      </w:r>
      <w:r>
        <w:rPr>
          <w:rFonts w:ascii="Arial" w:eastAsiaTheme="minorEastAsia" w:hAnsi="Arial" w:cs="Arial"/>
          <w:color w:val="000000" w:themeColor="text1"/>
          <w:lang w:eastAsia="zh-CN"/>
        </w:rPr>
        <w:t xml:space="preserve">) regarding the specification cost and standardization efforts for solution 1a based approach (i.e. CP based mechanism). For example, the </w:t>
      </w:r>
      <w:r w:rsidR="00CB71A6">
        <w:rPr>
          <w:rFonts w:ascii="Arial" w:eastAsiaTheme="minorEastAsia" w:hAnsi="Arial" w:cs="Arial"/>
          <w:color w:val="000000" w:themeColor="text1"/>
          <w:lang w:eastAsia="zh-CN"/>
        </w:rPr>
        <w:t xml:space="preserve">RRC buffer equipped within UE can not handle such large RRC message for the current implementation. Meanwhile a new design based segmentation at RRC layer or above is subject to tremendous protocol architecture design, which will be not enjoyed by 5G NR UE in general, due to the introduction of the late release of NR. </w:t>
      </w:r>
      <w:r w:rsidR="0032380B">
        <w:rPr>
          <w:rFonts w:ascii="Arial" w:eastAsiaTheme="minorEastAsia" w:hAnsi="Arial" w:cs="Arial"/>
          <w:color w:val="000000" w:themeColor="text1"/>
          <w:lang w:eastAsia="zh-CN"/>
        </w:rPr>
        <w:t xml:space="preserve">Some companies indicated the possibility to transfer partial model data set or parameters for a particular UE, and then multiple UE may be able to deliver all of the data set or parameters to the UE side AIML model training server in a joint manner. We think in this case, there is huge efforts need to ensure proper </w:t>
      </w:r>
      <w:r w:rsidR="0032380B" w:rsidRPr="0032380B">
        <w:rPr>
          <w:rFonts w:ascii="Arial" w:eastAsiaTheme="minorEastAsia" w:hAnsi="Arial" w:cs="Arial"/>
          <w:color w:val="000000" w:themeColor="text1"/>
          <w:lang w:eastAsia="zh-CN"/>
        </w:rPr>
        <w:t>UE selection for dataset/parameter transfer from a UE vendor,</w:t>
      </w:r>
      <w:r w:rsidR="0032380B">
        <w:rPr>
          <w:rFonts w:ascii="Arial" w:eastAsiaTheme="minorEastAsia" w:hAnsi="Arial" w:cs="Arial"/>
          <w:color w:val="000000" w:themeColor="text1"/>
          <w:lang w:eastAsia="zh-CN"/>
        </w:rPr>
        <w:t xml:space="preserve"> and it is very hard to </w:t>
      </w:r>
      <w:r w:rsidR="00985A8B">
        <w:rPr>
          <w:rFonts w:ascii="Arial" w:eastAsiaTheme="minorEastAsia" w:hAnsi="Arial" w:cs="Arial"/>
          <w:color w:val="000000" w:themeColor="text1"/>
          <w:lang w:eastAsia="zh-CN"/>
        </w:rPr>
        <w:t xml:space="preserve">ensure the </w:t>
      </w:r>
      <w:r w:rsidR="0032380B" w:rsidRPr="0032380B">
        <w:rPr>
          <w:rFonts w:ascii="Arial" w:eastAsiaTheme="minorEastAsia" w:hAnsi="Arial" w:cs="Arial"/>
          <w:color w:val="000000" w:themeColor="text1"/>
          <w:lang w:eastAsia="zh-CN"/>
        </w:rPr>
        <w:t>E2E reliability of dataset/model parameter transfer</w:t>
      </w:r>
      <w:r w:rsidR="00985A8B">
        <w:rPr>
          <w:rFonts w:ascii="Arial" w:eastAsiaTheme="minorEastAsia" w:hAnsi="Arial" w:cs="Arial"/>
          <w:color w:val="000000" w:themeColor="text1"/>
          <w:lang w:eastAsia="zh-CN"/>
        </w:rPr>
        <w:t xml:space="preserve">. </w:t>
      </w:r>
      <w:r w:rsidR="00CB71A6">
        <w:rPr>
          <w:rFonts w:ascii="Arial" w:eastAsiaTheme="minorEastAsia" w:hAnsi="Arial" w:cs="Arial"/>
          <w:color w:val="000000" w:themeColor="text1"/>
          <w:lang w:eastAsia="zh-CN"/>
        </w:rPr>
        <w:t xml:space="preserve"> </w:t>
      </w:r>
      <w:r>
        <w:rPr>
          <w:rFonts w:ascii="Arial" w:eastAsiaTheme="minorEastAsia" w:hAnsi="Arial" w:cs="Arial"/>
          <w:color w:val="000000" w:themeColor="text1"/>
          <w:lang w:eastAsia="zh-CN"/>
        </w:rPr>
        <w:t xml:space="preserve"> </w:t>
      </w:r>
    </w:p>
    <w:p w14:paraId="54A84FCC" w14:textId="77777777" w:rsidR="00CC784E" w:rsidRDefault="00985A8B" w:rsidP="00174713">
      <w:pPr>
        <w:spacing w:beforeLines="50" w:before="120" w:after="120"/>
        <w:jc w:val="both"/>
        <w:rPr>
          <w:rStyle w:val="B1Char"/>
          <w:rFonts w:cs="Arial"/>
        </w:rPr>
      </w:pPr>
      <w:r>
        <w:rPr>
          <w:rFonts w:ascii="Arial" w:eastAsiaTheme="minorEastAsia" w:hAnsi="Arial" w:cs="Arial"/>
          <w:color w:val="000000" w:themeColor="text1"/>
          <w:lang w:eastAsia="zh-CN"/>
        </w:rPr>
        <w:t>With the above analysis, we suggest to not pick</w:t>
      </w:r>
      <w:r w:rsidRPr="00985A8B">
        <w:rPr>
          <w:rFonts w:ascii="Arial" w:eastAsiaTheme="minorEastAsia" w:hAnsi="Arial" w:cs="Arial"/>
          <w:color w:val="000000" w:themeColor="text1"/>
          <w:lang w:eastAsia="zh-CN"/>
        </w:rPr>
        <w:t xml:space="preserve"> </w:t>
      </w:r>
      <w:r>
        <w:rPr>
          <w:rFonts w:ascii="Arial" w:eastAsiaTheme="minorEastAsia" w:hAnsi="Arial" w:cs="Arial"/>
          <w:color w:val="000000" w:themeColor="text1"/>
          <w:lang w:eastAsia="zh-CN"/>
        </w:rPr>
        <w:t xml:space="preserve">CP based mechanism for </w:t>
      </w:r>
      <w:r w:rsidRPr="009974EC">
        <w:rPr>
          <w:rStyle w:val="B1Char"/>
          <w:rFonts w:cs="Arial"/>
        </w:rPr>
        <w:t>OTA solution</w:t>
      </w:r>
      <w:r>
        <w:rPr>
          <w:rStyle w:val="B1Char"/>
          <w:rFonts w:cs="Arial"/>
        </w:rPr>
        <w:t xml:space="preserve"> for 5G Rel-19. </w:t>
      </w:r>
    </w:p>
    <w:p w14:paraId="21106A73" w14:textId="231E18C0" w:rsidR="00917517" w:rsidRDefault="00985A8B" w:rsidP="00174713">
      <w:pPr>
        <w:spacing w:beforeLines="50" w:before="120" w:after="120"/>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 </w:t>
      </w:r>
    </w:p>
    <w:p w14:paraId="6EC33361" w14:textId="2005ADCC" w:rsidR="00917517" w:rsidRDefault="00917517" w:rsidP="00174713">
      <w:pPr>
        <w:spacing w:beforeLines="50" w:before="120" w:after="120"/>
        <w:jc w:val="both"/>
        <w:rPr>
          <w:rFonts w:ascii="Arial" w:eastAsiaTheme="minorEastAsia" w:hAnsi="Arial" w:cs="Arial"/>
          <w:color w:val="000000" w:themeColor="text1"/>
          <w:lang w:eastAsia="zh-CN"/>
        </w:rPr>
      </w:pPr>
      <w:r>
        <w:rPr>
          <w:rFonts w:ascii="Arial" w:hAnsi="Arial" w:cs="Arial"/>
          <w:b/>
          <w:bCs/>
        </w:rPr>
        <w:t>Proposal</w:t>
      </w:r>
      <w:r w:rsidR="00B0548E">
        <w:rPr>
          <w:rFonts w:ascii="Arial" w:hAnsi="Arial" w:cs="Arial"/>
          <w:b/>
          <w:bCs/>
        </w:rPr>
        <w:t>-1</w:t>
      </w:r>
      <w:r w:rsidRPr="00D624E6">
        <w:rPr>
          <w:rFonts w:ascii="Arial" w:hAnsi="Arial" w:cs="Arial"/>
          <w:b/>
          <w:bCs/>
        </w:rPr>
        <w:t xml:space="preserve">: </w:t>
      </w:r>
      <w:r w:rsidR="00985A8B">
        <w:rPr>
          <w:rFonts w:ascii="Arial" w:hAnsi="Arial" w:cs="Arial"/>
          <w:b/>
          <w:bCs/>
        </w:rPr>
        <w:t>S</w:t>
      </w:r>
      <w:r w:rsidR="00985A8B" w:rsidRPr="00985A8B">
        <w:rPr>
          <w:rFonts w:ascii="Arial" w:hAnsi="Arial" w:cs="Arial"/>
          <w:b/>
          <w:bCs/>
        </w:rPr>
        <w:t xml:space="preserve">olution 1a </w:t>
      </w:r>
      <w:r w:rsidR="00985A8B">
        <w:rPr>
          <w:rFonts w:ascii="Arial" w:hAnsi="Arial" w:cs="Arial"/>
          <w:b/>
          <w:bCs/>
        </w:rPr>
        <w:t xml:space="preserve">(CP based mechanism) is not adopted for </w:t>
      </w:r>
      <w:r>
        <w:rPr>
          <w:rFonts w:ascii="Arial" w:hAnsi="Arial" w:cs="Arial"/>
          <w:b/>
          <w:bCs/>
        </w:rPr>
        <w:t xml:space="preserve">the transmission of </w:t>
      </w:r>
      <w:r w:rsidR="00985A8B">
        <w:rPr>
          <w:rFonts w:ascii="Arial" w:hAnsi="Arial" w:cs="Arial"/>
          <w:b/>
          <w:bCs/>
        </w:rPr>
        <w:t xml:space="preserve">AIML </w:t>
      </w:r>
      <w:r w:rsidRPr="00E03396">
        <w:rPr>
          <w:rFonts w:ascii="Arial" w:hAnsi="Arial" w:cs="Arial"/>
          <w:b/>
          <w:bCs/>
        </w:rPr>
        <w:t>dataset or parameters</w:t>
      </w:r>
      <w:r w:rsidR="00985A8B">
        <w:rPr>
          <w:rFonts w:ascii="Arial" w:hAnsi="Arial" w:cs="Arial"/>
          <w:b/>
          <w:bCs/>
        </w:rPr>
        <w:t xml:space="preserve"> for </w:t>
      </w:r>
      <w:r w:rsidR="00985A8B" w:rsidRPr="00985A8B">
        <w:rPr>
          <w:rFonts w:ascii="Arial" w:hAnsi="Arial" w:cs="Arial"/>
          <w:b/>
          <w:bCs/>
        </w:rPr>
        <w:t>OTA solution for 5G Rel-19</w:t>
      </w:r>
      <w:r w:rsidRPr="00D624E6">
        <w:rPr>
          <w:rFonts w:ascii="Arial" w:eastAsiaTheme="minorEastAsia" w:hAnsi="Arial" w:cs="Arial"/>
          <w:b/>
          <w:bCs/>
          <w:color w:val="000000" w:themeColor="text1"/>
          <w:lang w:eastAsia="zh-CN"/>
        </w:rPr>
        <w:t>.</w:t>
      </w:r>
    </w:p>
    <w:p w14:paraId="1039A06D" w14:textId="77777777" w:rsidR="00917517" w:rsidRDefault="00917517" w:rsidP="00174713">
      <w:pPr>
        <w:spacing w:beforeLines="50" w:before="120" w:after="120"/>
        <w:jc w:val="both"/>
        <w:rPr>
          <w:rFonts w:ascii="Arial" w:eastAsiaTheme="minorEastAsia" w:hAnsi="Arial" w:cs="Arial"/>
          <w:color w:val="000000" w:themeColor="text1"/>
          <w:lang w:eastAsia="zh-CN"/>
        </w:rPr>
      </w:pPr>
    </w:p>
    <w:p w14:paraId="0C049809" w14:textId="06F67F4C" w:rsidR="0095791E" w:rsidRDefault="00966822" w:rsidP="00174713">
      <w:pPr>
        <w:spacing w:beforeLines="50" w:before="120" w:after="120"/>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Meanwhile, </w:t>
      </w:r>
      <w:r w:rsidR="0095791E">
        <w:rPr>
          <w:rFonts w:ascii="Arial" w:eastAsiaTheme="minorEastAsia" w:hAnsi="Arial" w:cs="Arial"/>
          <w:color w:val="000000" w:themeColor="text1"/>
          <w:lang w:eastAsia="zh-CN"/>
        </w:rPr>
        <w:t xml:space="preserve">we think that </w:t>
      </w:r>
      <w:r w:rsidR="0095791E" w:rsidRPr="0095791E">
        <w:rPr>
          <w:rFonts w:ascii="Arial" w:hAnsi="Arial" w:cs="Arial"/>
        </w:rPr>
        <w:t xml:space="preserve">sharing dataset </w:t>
      </w:r>
      <w:r w:rsidR="0095791E">
        <w:rPr>
          <w:rFonts w:ascii="Arial" w:hAnsi="Arial" w:cs="Arial"/>
          <w:i/>
          <w:iCs/>
        </w:rPr>
        <w:t>(</w:t>
      </w:r>
      <w:r w:rsidR="0095791E">
        <w:rPr>
          <w:rFonts w:ascii="Arial" w:eastAsiaTheme="minorEastAsia" w:hAnsi="Arial" w:cs="Arial"/>
          <w:color w:val="000000" w:themeColor="text1"/>
          <w:lang w:eastAsia="zh-CN"/>
        </w:rPr>
        <w:t>with a size up to 225MB)</w:t>
      </w:r>
      <w:r w:rsidR="0095791E">
        <w:rPr>
          <w:rFonts w:ascii="Arial" w:hAnsi="Arial" w:cs="Arial"/>
        </w:rPr>
        <w:t xml:space="preserve">or </w:t>
      </w:r>
      <w:r w:rsidR="0095791E" w:rsidRPr="0095791E">
        <w:rPr>
          <w:rFonts w:ascii="Arial" w:hAnsi="Arial" w:cs="Arial"/>
        </w:rPr>
        <w:t>sharing parameters corresponding to a nominal encoder (</w:t>
      </w:r>
      <w:r w:rsidR="0095791E" w:rsidRPr="0095791E">
        <w:rPr>
          <w:rFonts w:ascii="Arial" w:eastAsiaTheme="minorEastAsia" w:hAnsi="Arial" w:cs="Arial"/>
          <w:color w:val="000000" w:themeColor="text1"/>
          <w:lang w:eastAsia="zh-CN"/>
        </w:rPr>
        <w:t>up to 11.6MB</w:t>
      </w:r>
      <w:r w:rsidR="0095791E" w:rsidRPr="0095791E">
        <w:rPr>
          <w:rFonts w:ascii="Arial" w:hAnsi="Arial" w:cs="Arial"/>
        </w:rPr>
        <w:t>) from the gNB to the UE</w:t>
      </w:r>
      <w:r w:rsidR="0095791E">
        <w:rPr>
          <w:rFonts w:ascii="Arial" w:hAnsi="Arial" w:cs="Arial"/>
        </w:rPr>
        <w:t xml:space="preserve"> via data transmission </w:t>
      </w:r>
      <w:r w:rsidR="00D624E6">
        <w:rPr>
          <w:rFonts w:ascii="Arial" w:hAnsi="Arial" w:cs="Arial"/>
        </w:rPr>
        <w:t>tunnel (UP)</w:t>
      </w:r>
      <w:r w:rsidR="0095791E">
        <w:rPr>
          <w:rFonts w:ascii="Arial" w:hAnsi="Arial" w:cs="Arial"/>
        </w:rPr>
        <w:t xml:space="preserve"> may be </w:t>
      </w:r>
      <w:r w:rsidR="00D624E6">
        <w:rPr>
          <w:rFonts w:ascii="Arial" w:hAnsi="Arial" w:cs="Arial"/>
        </w:rPr>
        <w:t>possible</w:t>
      </w:r>
      <w:r w:rsidR="0095791E">
        <w:rPr>
          <w:rFonts w:ascii="Arial" w:hAnsi="Arial" w:cs="Arial"/>
        </w:rPr>
        <w:t>.</w:t>
      </w:r>
      <w:r w:rsidR="00D624E6">
        <w:rPr>
          <w:rFonts w:ascii="Arial" w:hAnsi="Arial" w:cs="Arial"/>
        </w:rPr>
        <w:t xml:space="preserve"> However traditionally the UP data tunnel is established between the UE and UPF in the 5GC. </w:t>
      </w:r>
      <w:r w:rsidR="00343089">
        <w:rPr>
          <w:rFonts w:ascii="Arial" w:hAnsi="Arial" w:cs="Arial"/>
        </w:rPr>
        <w:t>T</w:t>
      </w:r>
      <w:r w:rsidR="007F5DB3">
        <w:rPr>
          <w:rFonts w:ascii="Arial" w:hAnsi="Arial" w:cs="Arial"/>
        </w:rPr>
        <w:t>he gNB may need to send the</w:t>
      </w:r>
      <w:r w:rsidR="00BF6F95" w:rsidRPr="00BF6F95">
        <w:rPr>
          <w:rFonts w:ascii="Arial" w:hAnsi="Arial" w:cs="Arial"/>
        </w:rPr>
        <w:t xml:space="preserve"> </w:t>
      </w:r>
      <w:r w:rsidR="00BF6F95" w:rsidRPr="0095791E">
        <w:rPr>
          <w:rFonts w:ascii="Arial" w:hAnsi="Arial" w:cs="Arial"/>
        </w:rPr>
        <w:t xml:space="preserve">dataset </w:t>
      </w:r>
      <w:r w:rsidR="00BF6F95">
        <w:rPr>
          <w:rFonts w:ascii="Arial" w:hAnsi="Arial" w:cs="Arial"/>
        </w:rPr>
        <w:t xml:space="preserve">or </w:t>
      </w:r>
      <w:r w:rsidR="00BF6F95" w:rsidRPr="0095791E">
        <w:rPr>
          <w:rFonts w:ascii="Arial" w:hAnsi="Arial" w:cs="Arial"/>
        </w:rPr>
        <w:t>parameters</w:t>
      </w:r>
      <w:r w:rsidR="007F5DB3">
        <w:rPr>
          <w:rFonts w:ascii="Arial" w:hAnsi="Arial" w:cs="Arial"/>
        </w:rPr>
        <w:t xml:space="preserve"> </w:t>
      </w:r>
      <w:r w:rsidR="00BF6F95">
        <w:rPr>
          <w:rFonts w:ascii="Arial" w:hAnsi="Arial" w:cs="Arial"/>
        </w:rPr>
        <w:t>to the core network, that is able to distribute the content to the UE via traditional UP tunnel</w:t>
      </w:r>
      <w:r w:rsidR="00343089">
        <w:rPr>
          <w:rFonts w:ascii="Arial" w:hAnsi="Arial" w:cs="Arial"/>
        </w:rPr>
        <w:t xml:space="preserve"> (CN-&gt;gNB-&gt;UE)</w:t>
      </w:r>
      <w:r w:rsidR="00D624E6">
        <w:rPr>
          <w:rFonts w:ascii="Arial" w:hAnsi="Arial" w:cs="Arial"/>
        </w:rPr>
        <w:t>. In this manner, the sharing dataset or the sharing parameters will be transmitted as pure data, not signalling.</w:t>
      </w:r>
      <w:r w:rsidR="00CC784E">
        <w:rPr>
          <w:rFonts w:ascii="Arial" w:hAnsi="Arial" w:cs="Arial"/>
        </w:rPr>
        <w:t xml:space="preserve"> It is basically the solution-2 as documented in TR38.843</w:t>
      </w:r>
      <w:r w:rsidR="00D624E6">
        <w:rPr>
          <w:rFonts w:ascii="Arial" w:hAnsi="Arial" w:cs="Arial"/>
        </w:rPr>
        <w:t xml:space="preserve">     </w:t>
      </w:r>
      <w:r w:rsidR="0095791E">
        <w:rPr>
          <w:rFonts w:ascii="Arial" w:hAnsi="Arial" w:cs="Arial"/>
        </w:rPr>
        <w:t xml:space="preserve"> </w:t>
      </w:r>
      <w:r w:rsidR="0095791E">
        <w:rPr>
          <w:rFonts w:ascii="Arial" w:eastAsiaTheme="minorEastAsia" w:hAnsi="Arial" w:cs="Arial"/>
          <w:color w:val="000000" w:themeColor="text1"/>
          <w:lang w:eastAsia="zh-CN"/>
        </w:rPr>
        <w:t xml:space="preserve">  </w:t>
      </w:r>
    </w:p>
    <w:p w14:paraId="341A1BD6" w14:textId="1CA8A86E" w:rsidR="00550DC1" w:rsidRDefault="00550DC1" w:rsidP="006E0764">
      <w:pPr>
        <w:pStyle w:val="B1"/>
        <w:ind w:left="0" w:firstLine="0"/>
        <w:rPr>
          <w:rFonts w:ascii="Arial" w:hAnsi="Arial" w:cs="Arial"/>
          <w:b/>
          <w:bCs/>
        </w:rPr>
      </w:pPr>
    </w:p>
    <w:p w14:paraId="385203E4" w14:textId="1B470EBF" w:rsidR="00834058" w:rsidRPr="00CC784E" w:rsidRDefault="00834058" w:rsidP="006E0764">
      <w:pPr>
        <w:pStyle w:val="B1"/>
        <w:ind w:left="0" w:firstLine="0"/>
        <w:rPr>
          <w:rFonts w:ascii="Arial" w:eastAsiaTheme="minorEastAsia" w:hAnsi="Arial" w:cs="Arial"/>
          <w:b/>
          <w:bCs/>
          <w:color w:val="000000" w:themeColor="text1"/>
          <w:lang w:eastAsia="zh-CN"/>
        </w:rPr>
      </w:pPr>
      <w:r w:rsidRPr="00CC784E">
        <w:rPr>
          <w:rFonts w:ascii="Arial" w:hAnsi="Arial" w:cs="Arial"/>
          <w:b/>
          <w:bCs/>
        </w:rPr>
        <w:t>Proposal-</w:t>
      </w:r>
      <w:r w:rsidR="00343089" w:rsidRPr="00CC784E">
        <w:rPr>
          <w:rFonts w:ascii="Arial" w:hAnsi="Arial" w:cs="Arial"/>
          <w:b/>
          <w:bCs/>
        </w:rPr>
        <w:t>2</w:t>
      </w:r>
      <w:r w:rsidRPr="00CC784E">
        <w:rPr>
          <w:rFonts w:ascii="Arial" w:hAnsi="Arial" w:cs="Arial"/>
          <w:b/>
          <w:bCs/>
        </w:rPr>
        <w:t xml:space="preserve">: </w:t>
      </w:r>
      <w:r w:rsidRPr="00CC784E">
        <w:rPr>
          <w:rFonts w:ascii="Arial" w:eastAsiaTheme="minorEastAsia" w:hAnsi="Arial" w:cs="Arial"/>
          <w:b/>
          <w:bCs/>
          <w:color w:val="000000" w:themeColor="text1"/>
          <w:lang w:eastAsia="zh-CN"/>
        </w:rPr>
        <w:t xml:space="preserve">the gNB sends the dataset or parameters to the </w:t>
      </w:r>
      <w:r w:rsidR="00343089" w:rsidRPr="00CC784E">
        <w:rPr>
          <w:rFonts w:ascii="Arial" w:eastAsiaTheme="minorEastAsia" w:hAnsi="Arial" w:cs="Arial"/>
          <w:b/>
          <w:bCs/>
          <w:color w:val="000000" w:themeColor="text1"/>
          <w:lang w:eastAsia="zh-CN"/>
        </w:rPr>
        <w:t>C</w:t>
      </w:r>
      <w:r w:rsidRPr="00CC784E">
        <w:rPr>
          <w:rFonts w:ascii="Arial" w:eastAsiaTheme="minorEastAsia" w:hAnsi="Arial" w:cs="Arial"/>
          <w:b/>
          <w:bCs/>
          <w:color w:val="000000" w:themeColor="text1"/>
          <w:lang w:eastAsia="zh-CN"/>
        </w:rPr>
        <w:t xml:space="preserve">ore </w:t>
      </w:r>
      <w:r w:rsidR="00343089" w:rsidRPr="00CC784E">
        <w:rPr>
          <w:rFonts w:ascii="Arial" w:eastAsiaTheme="minorEastAsia" w:hAnsi="Arial" w:cs="Arial"/>
          <w:b/>
          <w:bCs/>
          <w:color w:val="000000" w:themeColor="text1"/>
          <w:lang w:eastAsia="zh-CN"/>
        </w:rPr>
        <w:t>N</w:t>
      </w:r>
      <w:r w:rsidRPr="00CC784E">
        <w:rPr>
          <w:rFonts w:ascii="Arial" w:eastAsiaTheme="minorEastAsia" w:hAnsi="Arial" w:cs="Arial"/>
          <w:b/>
          <w:bCs/>
          <w:color w:val="000000" w:themeColor="text1"/>
          <w:lang w:eastAsia="zh-CN"/>
        </w:rPr>
        <w:t xml:space="preserve">etwork, </w:t>
      </w:r>
      <w:r w:rsidR="00CC784E" w:rsidRPr="00CC784E">
        <w:rPr>
          <w:rFonts w:ascii="Arial" w:eastAsiaTheme="minorEastAsia" w:hAnsi="Arial" w:cs="Arial"/>
          <w:b/>
          <w:bCs/>
          <w:color w:val="000000" w:themeColor="text1"/>
          <w:lang w:eastAsia="zh-CN"/>
        </w:rPr>
        <w:t xml:space="preserve">and solution-2 is used to </w:t>
      </w:r>
      <w:r w:rsidRPr="00CC784E">
        <w:rPr>
          <w:rFonts w:ascii="Arial" w:eastAsiaTheme="minorEastAsia" w:hAnsi="Arial" w:cs="Arial"/>
          <w:b/>
          <w:bCs/>
          <w:color w:val="000000" w:themeColor="text1"/>
          <w:lang w:eastAsia="zh-CN"/>
        </w:rPr>
        <w:t>distribute the content to the UE via traditional UP tunnel</w:t>
      </w:r>
      <w:r w:rsidR="003C458F" w:rsidRPr="00CC784E">
        <w:rPr>
          <w:rFonts w:ascii="Arial" w:eastAsiaTheme="minorEastAsia" w:hAnsi="Arial" w:cs="Arial"/>
          <w:b/>
          <w:bCs/>
          <w:color w:val="000000" w:themeColor="text1"/>
          <w:lang w:eastAsia="zh-CN"/>
        </w:rPr>
        <w:t xml:space="preserve"> </w:t>
      </w:r>
      <w:r w:rsidR="003C458F" w:rsidRPr="00CC784E">
        <w:rPr>
          <w:rFonts w:ascii="Arial" w:hAnsi="Arial" w:cs="Arial"/>
          <w:b/>
          <w:bCs/>
        </w:rPr>
        <w:t>(CN-&gt;gNB-&gt;UE)</w:t>
      </w:r>
      <w:r w:rsidRPr="00CC784E">
        <w:rPr>
          <w:rFonts w:ascii="Arial" w:eastAsiaTheme="minorEastAsia" w:hAnsi="Arial" w:cs="Arial"/>
          <w:b/>
          <w:bCs/>
          <w:color w:val="000000" w:themeColor="text1"/>
          <w:lang w:eastAsia="zh-CN"/>
        </w:rPr>
        <w:t>.</w:t>
      </w:r>
    </w:p>
    <w:p w14:paraId="734A5154" w14:textId="77777777" w:rsidR="009F4EAF" w:rsidRDefault="009F4EAF" w:rsidP="006E0764">
      <w:pPr>
        <w:pStyle w:val="B1"/>
        <w:ind w:left="0" w:firstLine="0"/>
        <w:rPr>
          <w:rFonts w:ascii="Arial" w:hAnsi="Arial" w:cs="Arial"/>
          <w:b/>
          <w:bCs/>
        </w:rPr>
      </w:pPr>
    </w:p>
    <w:p w14:paraId="6F81972F" w14:textId="45702EE4" w:rsidR="00D624E6" w:rsidRPr="00735486" w:rsidRDefault="00D624E6" w:rsidP="006E0764">
      <w:pPr>
        <w:pStyle w:val="B1"/>
        <w:ind w:left="0" w:firstLine="0"/>
        <w:rPr>
          <w:rFonts w:ascii="Arial" w:hAnsi="Arial" w:cs="Arial"/>
          <w:b/>
          <w:bCs/>
        </w:rPr>
      </w:pPr>
    </w:p>
    <w:p w14:paraId="6699238E" w14:textId="77777777" w:rsidR="009F4EAF" w:rsidRDefault="000749B5" w:rsidP="006E0764">
      <w:pPr>
        <w:pStyle w:val="B1"/>
        <w:ind w:left="0" w:firstLine="0"/>
        <w:rPr>
          <w:rFonts w:ascii="Arial" w:hAnsi="Arial" w:cs="Arial"/>
        </w:rPr>
      </w:pPr>
      <w:r>
        <w:rPr>
          <w:rFonts w:ascii="Arial" w:hAnsi="Arial" w:cs="Arial"/>
        </w:rPr>
        <w:t>Considering the fact that sharing the data set and the parameter for AIML training from the network may apply to multiple UEs, there may be a possibility to use broadcast or multicast based transmission over the air.</w:t>
      </w:r>
      <w:r w:rsidR="008D1CD0">
        <w:rPr>
          <w:rFonts w:ascii="Arial" w:hAnsi="Arial" w:cs="Arial"/>
        </w:rPr>
        <w:t xml:space="preserve"> In addition,</w:t>
      </w:r>
      <w:r w:rsidR="009F4EAF">
        <w:rPr>
          <w:rFonts w:ascii="Arial" w:hAnsi="Arial" w:cs="Arial"/>
        </w:rPr>
        <w:t xml:space="preserve"> as the transmission of the data set and the parameter for AIML training takes a long time and the delay requirement is very low for such transmission. Hence there may be possible for the UE to receive such</w:t>
      </w:r>
      <w:r w:rsidR="009F4EAF" w:rsidRPr="009F4EAF">
        <w:rPr>
          <w:rFonts w:ascii="Arial" w:hAnsi="Arial" w:cs="Arial"/>
        </w:rPr>
        <w:t xml:space="preserve"> </w:t>
      </w:r>
      <w:r w:rsidR="009F4EAF">
        <w:rPr>
          <w:rFonts w:ascii="Arial" w:hAnsi="Arial" w:cs="Arial"/>
        </w:rPr>
        <w:t xml:space="preserve">data set and the parameter when transiting to RRC Idle or RRC Inactive state. </w:t>
      </w:r>
    </w:p>
    <w:p w14:paraId="472B294B" w14:textId="77777777" w:rsidR="009F4EAF" w:rsidRDefault="009F4EAF" w:rsidP="006E0764">
      <w:pPr>
        <w:pStyle w:val="B1"/>
        <w:ind w:left="0" w:firstLine="0"/>
        <w:rPr>
          <w:rFonts w:ascii="Arial" w:hAnsi="Arial" w:cs="Arial"/>
        </w:rPr>
      </w:pPr>
    </w:p>
    <w:p w14:paraId="656CA22F" w14:textId="5DE16666" w:rsidR="009F4EAF" w:rsidRDefault="009F4EAF" w:rsidP="006E0764">
      <w:pPr>
        <w:pStyle w:val="B1"/>
        <w:ind w:left="0" w:firstLine="0"/>
        <w:rPr>
          <w:rFonts w:ascii="Arial" w:hAnsi="Arial" w:cs="Arial"/>
          <w:b/>
          <w:bCs/>
        </w:rPr>
      </w:pPr>
      <w:r>
        <w:rPr>
          <w:rFonts w:ascii="Arial" w:hAnsi="Arial" w:cs="Arial"/>
          <w:b/>
          <w:bCs/>
        </w:rPr>
        <w:t>Proposal-</w:t>
      </w:r>
      <w:r w:rsidR="00DA62FC">
        <w:rPr>
          <w:rFonts w:ascii="Arial" w:hAnsi="Arial" w:cs="Arial"/>
          <w:b/>
          <w:bCs/>
        </w:rPr>
        <w:t>3</w:t>
      </w:r>
      <w:r w:rsidRPr="00D624E6">
        <w:rPr>
          <w:rFonts w:ascii="Arial" w:hAnsi="Arial" w:cs="Arial"/>
          <w:b/>
          <w:bCs/>
        </w:rPr>
        <w:t xml:space="preserve">: </w:t>
      </w:r>
      <w:r w:rsidRPr="009F4EAF">
        <w:rPr>
          <w:rFonts w:ascii="Arial" w:hAnsi="Arial" w:cs="Arial"/>
          <w:b/>
          <w:bCs/>
        </w:rPr>
        <w:t xml:space="preserve">the UE </w:t>
      </w:r>
      <w:r>
        <w:rPr>
          <w:rFonts w:ascii="Arial" w:hAnsi="Arial" w:cs="Arial"/>
          <w:b/>
          <w:bCs/>
        </w:rPr>
        <w:t>may</w:t>
      </w:r>
      <w:r w:rsidRPr="009F4EAF">
        <w:rPr>
          <w:rFonts w:ascii="Arial" w:hAnsi="Arial" w:cs="Arial"/>
          <w:b/>
          <w:bCs/>
        </w:rPr>
        <w:t xml:space="preserve"> receive </w:t>
      </w:r>
      <w:r>
        <w:rPr>
          <w:rFonts w:ascii="Arial" w:hAnsi="Arial" w:cs="Arial"/>
          <w:b/>
          <w:bCs/>
        </w:rPr>
        <w:t>the</w:t>
      </w:r>
      <w:r w:rsidRPr="009F4EAF">
        <w:rPr>
          <w:rFonts w:ascii="Arial" w:hAnsi="Arial" w:cs="Arial"/>
          <w:b/>
          <w:bCs/>
        </w:rPr>
        <w:t xml:space="preserve"> data set and the parameter</w:t>
      </w:r>
      <w:r>
        <w:rPr>
          <w:rFonts w:ascii="Arial" w:hAnsi="Arial" w:cs="Arial"/>
          <w:b/>
          <w:bCs/>
        </w:rPr>
        <w:t xml:space="preserve"> </w:t>
      </w:r>
      <w:r w:rsidR="00FF5D5C">
        <w:rPr>
          <w:rFonts w:ascii="Arial" w:hAnsi="Arial" w:cs="Arial"/>
          <w:b/>
          <w:bCs/>
        </w:rPr>
        <w:t xml:space="preserve">for </w:t>
      </w:r>
      <w:r w:rsidRPr="009F4EAF">
        <w:rPr>
          <w:rFonts w:ascii="Arial" w:hAnsi="Arial" w:cs="Arial"/>
          <w:b/>
          <w:bCs/>
        </w:rPr>
        <w:t xml:space="preserve">AIML training </w:t>
      </w:r>
      <w:r>
        <w:rPr>
          <w:rFonts w:ascii="Arial" w:hAnsi="Arial" w:cs="Arial"/>
          <w:b/>
          <w:bCs/>
        </w:rPr>
        <w:t xml:space="preserve">via </w:t>
      </w:r>
      <w:r w:rsidRPr="009F4EAF">
        <w:rPr>
          <w:rFonts w:ascii="Arial" w:hAnsi="Arial" w:cs="Arial"/>
          <w:b/>
          <w:bCs/>
        </w:rPr>
        <w:t>broadcast or multicast based</w:t>
      </w:r>
      <w:r>
        <w:rPr>
          <w:rFonts w:ascii="Arial" w:hAnsi="Arial" w:cs="Arial"/>
          <w:b/>
          <w:bCs/>
        </w:rPr>
        <w:t xml:space="preserve"> reception</w:t>
      </w:r>
      <w:r w:rsidRPr="009F4EAF">
        <w:rPr>
          <w:rFonts w:ascii="Arial" w:hAnsi="Arial" w:cs="Arial"/>
          <w:b/>
          <w:bCs/>
        </w:rPr>
        <w:t>.</w:t>
      </w:r>
    </w:p>
    <w:p w14:paraId="1C5A23D3" w14:textId="77777777" w:rsidR="009F4EAF" w:rsidRDefault="009F4EAF" w:rsidP="006E0764">
      <w:pPr>
        <w:pStyle w:val="B1"/>
        <w:ind w:left="0" w:firstLine="0"/>
        <w:rPr>
          <w:rFonts w:ascii="Arial" w:hAnsi="Arial" w:cs="Arial"/>
          <w:b/>
          <w:bCs/>
        </w:rPr>
      </w:pPr>
    </w:p>
    <w:p w14:paraId="77C7C32E" w14:textId="593938AF" w:rsidR="00550DC1" w:rsidRPr="009F4EAF" w:rsidRDefault="009F4EAF" w:rsidP="006E0764">
      <w:pPr>
        <w:pStyle w:val="B1"/>
        <w:ind w:left="0" w:firstLine="0"/>
        <w:rPr>
          <w:rFonts w:ascii="Arial" w:hAnsi="Arial" w:cs="Arial"/>
          <w:b/>
          <w:bCs/>
        </w:rPr>
      </w:pPr>
      <w:r>
        <w:rPr>
          <w:rFonts w:ascii="Arial" w:hAnsi="Arial" w:cs="Arial"/>
          <w:b/>
          <w:bCs/>
        </w:rPr>
        <w:t>Proposal-</w:t>
      </w:r>
      <w:r w:rsidR="00DA62FC">
        <w:rPr>
          <w:rFonts w:ascii="Arial" w:hAnsi="Arial" w:cs="Arial"/>
          <w:b/>
          <w:bCs/>
        </w:rPr>
        <w:t>4</w:t>
      </w:r>
      <w:r w:rsidRPr="00D624E6">
        <w:rPr>
          <w:rFonts w:ascii="Arial" w:hAnsi="Arial" w:cs="Arial"/>
          <w:b/>
          <w:bCs/>
        </w:rPr>
        <w:t xml:space="preserve">: </w:t>
      </w:r>
      <w:r w:rsidRPr="009F4EAF">
        <w:rPr>
          <w:rFonts w:ascii="Arial" w:hAnsi="Arial" w:cs="Arial"/>
          <w:b/>
          <w:bCs/>
        </w:rPr>
        <w:t xml:space="preserve">the UE </w:t>
      </w:r>
      <w:r>
        <w:rPr>
          <w:rFonts w:ascii="Arial" w:hAnsi="Arial" w:cs="Arial"/>
          <w:b/>
          <w:bCs/>
        </w:rPr>
        <w:t>can</w:t>
      </w:r>
      <w:r w:rsidRPr="009F4EAF">
        <w:rPr>
          <w:rFonts w:ascii="Arial" w:hAnsi="Arial" w:cs="Arial"/>
          <w:b/>
          <w:bCs/>
        </w:rPr>
        <w:t xml:space="preserve"> receive </w:t>
      </w:r>
      <w:r>
        <w:rPr>
          <w:rFonts w:ascii="Arial" w:hAnsi="Arial" w:cs="Arial"/>
          <w:b/>
          <w:bCs/>
        </w:rPr>
        <w:t>the</w:t>
      </w:r>
      <w:r w:rsidRPr="009F4EAF">
        <w:rPr>
          <w:rFonts w:ascii="Arial" w:hAnsi="Arial" w:cs="Arial"/>
          <w:b/>
          <w:bCs/>
        </w:rPr>
        <w:t xml:space="preserve"> data set and the parameter</w:t>
      </w:r>
      <w:r>
        <w:rPr>
          <w:rFonts w:ascii="Arial" w:hAnsi="Arial" w:cs="Arial"/>
          <w:b/>
          <w:bCs/>
        </w:rPr>
        <w:t xml:space="preserve"> </w:t>
      </w:r>
      <w:r w:rsidR="00FF5D5C">
        <w:rPr>
          <w:rFonts w:ascii="Arial" w:hAnsi="Arial" w:cs="Arial"/>
          <w:b/>
          <w:bCs/>
        </w:rPr>
        <w:t xml:space="preserve">for </w:t>
      </w:r>
      <w:r w:rsidRPr="009F4EAF">
        <w:rPr>
          <w:rFonts w:ascii="Arial" w:hAnsi="Arial" w:cs="Arial"/>
          <w:b/>
          <w:bCs/>
        </w:rPr>
        <w:t xml:space="preserve">AIML training </w:t>
      </w:r>
      <w:r>
        <w:rPr>
          <w:rFonts w:ascii="Arial" w:hAnsi="Arial" w:cs="Arial"/>
          <w:b/>
          <w:bCs/>
        </w:rPr>
        <w:t>during</w:t>
      </w:r>
      <w:r w:rsidRPr="009F4EAF">
        <w:rPr>
          <w:rFonts w:ascii="Arial" w:hAnsi="Arial" w:cs="Arial"/>
          <w:b/>
          <w:bCs/>
        </w:rPr>
        <w:t xml:space="preserve"> RRC Idle or RRC Inactive state.</w:t>
      </w:r>
    </w:p>
    <w:p w14:paraId="3EB7F05F" w14:textId="77777777" w:rsidR="000749B5" w:rsidRDefault="000749B5" w:rsidP="006E0764">
      <w:pPr>
        <w:pStyle w:val="B1"/>
        <w:ind w:left="0" w:firstLine="0"/>
        <w:rPr>
          <w:rFonts w:ascii="Arial" w:hAnsi="Arial" w:cs="Arial"/>
        </w:rPr>
      </w:pPr>
    </w:p>
    <w:p w14:paraId="11751787" w14:textId="77777777" w:rsidR="000749B5" w:rsidRPr="008A47BE" w:rsidRDefault="000749B5" w:rsidP="006E0764">
      <w:pPr>
        <w:pStyle w:val="B1"/>
        <w:ind w:left="0" w:firstLine="0"/>
        <w:rPr>
          <w:rFonts w:ascii="Arial" w:hAnsi="Arial" w:cs="Arial"/>
        </w:rPr>
      </w:pPr>
    </w:p>
    <w:p w14:paraId="26904A87" w14:textId="0734DA4A" w:rsidR="00B4038A" w:rsidRPr="008A47BE" w:rsidRDefault="00B4038A" w:rsidP="009E0342">
      <w:pPr>
        <w:pStyle w:val="Heading1"/>
        <w:tabs>
          <w:tab w:val="clear" w:pos="432"/>
          <w:tab w:val="num" w:pos="297"/>
        </w:tabs>
        <w:rPr>
          <w:rFonts w:cs="Arial"/>
        </w:rPr>
      </w:pPr>
      <w:r w:rsidRPr="008A47BE">
        <w:rPr>
          <w:rFonts w:cs="Arial"/>
        </w:rPr>
        <w:t>Conclusion</w:t>
      </w:r>
      <w:r w:rsidR="001F75BA" w:rsidRPr="008A47BE">
        <w:rPr>
          <w:rFonts w:cs="Arial"/>
        </w:rPr>
        <w:t xml:space="preserve"> and Proposal</w:t>
      </w:r>
    </w:p>
    <w:p w14:paraId="27AF1F77" w14:textId="2AAB8B67" w:rsidR="000F2EAF" w:rsidRDefault="00B4038A" w:rsidP="000F2EAF">
      <w:pPr>
        <w:spacing w:after="120"/>
        <w:rPr>
          <w:rFonts w:ascii="Arial" w:eastAsiaTheme="minorEastAsia" w:hAnsi="Arial" w:cs="Arial"/>
          <w:b/>
          <w:iCs/>
          <w:lang w:val="en-US" w:eastAsia="zh-CN"/>
        </w:rPr>
      </w:pPr>
      <w:r w:rsidRPr="000C7EB0">
        <w:rPr>
          <w:rFonts w:ascii="Arial" w:hAnsi="Arial" w:cs="Arial"/>
        </w:rPr>
        <w:t>We have the following proposals:</w:t>
      </w:r>
      <w:r w:rsidR="00053AE2" w:rsidRPr="00843E8C">
        <w:rPr>
          <w:rFonts w:ascii="Arial" w:eastAsiaTheme="minorEastAsia" w:hAnsi="Arial" w:cs="Arial"/>
          <w:b/>
          <w:iCs/>
          <w:lang w:val="en-US" w:eastAsia="zh-CN"/>
        </w:rPr>
        <w:t xml:space="preserve"> </w:t>
      </w:r>
    </w:p>
    <w:p w14:paraId="22A7CF6F" w14:textId="3AFB213E" w:rsidR="0040148A" w:rsidRPr="00735486" w:rsidRDefault="0040148A" w:rsidP="0040148A">
      <w:pPr>
        <w:pStyle w:val="B1"/>
        <w:ind w:left="0" w:firstLine="0"/>
        <w:rPr>
          <w:rFonts w:ascii="Arial" w:hAnsi="Arial" w:cs="Arial"/>
          <w:b/>
          <w:bCs/>
        </w:rPr>
      </w:pPr>
    </w:p>
    <w:p w14:paraId="6167BF78" w14:textId="77777777" w:rsidR="005B6113" w:rsidRDefault="005B6113" w:rsidP="005B6113">
      <w:pPr>
        <w:spacing w:beforeLines="50" w:before="120" w:after="120"/>
        <w:jc w:val="both"/>
        <w:rPr>
          <w:rFonts w:ascii="Arial" w:eastAsiaTheme="minorEastAsia" w:hAnsi="Arial" w:cs="Arial"/>
          <w:color w:val="000000" w:themeColor="text1"/>
          <w:lang w:eastAsia="zh-CN"/>
        </w:rPr>
      </w:pPr>
      <w:r>
        <w:rPr>
          <w:rFonts w:ascii="Arial" w:hAnsi="Arial" w:cs="Arial"/>
          <w:b/>
          <w:bCs/>
        </w:rPr>
        <w:t>Proposal-1</w:t>
      </w:r>
      <w:r w:rsidRPr="00D624E6">
        <w:rPr>
          <w:rFonts w:ascii="Arial" w:hAnsi="Arial" w:cs="Arial"/>
          <w:b/>
          <w:bCs/>
        </w:rPr>
        <w:t xml:space="preserve">: </w:t>
      </w:r>
      <w:r>
        <w:rPr>
          <w:rFonts w:ascii="Arial" w:hAnsi="Arial" w:cs="Arial"/>
          <w:b/>
          <w:bCs/>
        </w:rPr>
        <w:t>S</w:t>
      </w:r>
      <w:r w:rsidRPr="00985A8B">
        <w:rPr>
          <w:rFonts w:ascii="Arial" w:hAnsi="Arial" w:cs="Arial"/>
          <w:b/>
          <w:bCs/>
        </w:rPr>
        <w:t xml:space="preserve">olution 1a </w:t>
      </w:r>
      <w:r>
        <w:rPr>
          <w:rFonts w:ascii="Arial" w:hAnsi="Arial" w:cs="Arial"/>
          <w:b/>
          <w:bCs/>
        </w:rPr>
        <w:t xml:space="preserve">(CP based mechanism) is not adopted for the transmission of AIML </w:t>
      </w:r>
      <w:r w:rsidRPr="00E03396">
        <w:rPr>
          <w:rFonts w:ascii="Arial" w:hAnsi="Arial" w:cs="Arial"/>
          <w:b/>
          <w:bCs/>
        </w:rPr>
        <w:t>dataset or parameters</w:t>
      </w:r>
      <w:r>
        <w:rPr>
          <w:rFonts w:ascii="Arial" w:hAnsi="Arial" w:cs="Arial"/>
          <w:b/>
          <w:bCs/>
        </w:rPr>
        <w:t xml:space="preserve"> for </w:t>
      </w:r>
      <w:r w:rsidRPr="00985A8B">
        <w:rPr>
          <w:rFonts w:ascii="Arial" w:hAnsi="Arial" w:cs="Arial"/>
          <w:b/>
          <w:bCs/>
        </w:rPr>
        <w:t>OTA solution for 5G Rel-19</w:t>
      </w:r>
      <w:r w:rsidRPr="00D624E6">
        <w:rPr>
          <w:rFonts w:ascii="Arial" w:eastAsiaTheme="minorEastAsia" w:hAnsi="Arial" w:cs="Arial"/>
          <w:b/>
          <w:bCs/>
          <w:color w:val="000000" w:themeColor="text1"/>
          <w:lang w:eastAsia="zh-CN"/>
        </w:rPr>
        <w:t>.</w:t>
      </w:r>
    </w:p>
    <w:p w14:paraId="1E04B960" w14:textId="7F77355C" w:rsidR="005B6113" w:rsidRPr="00CC784E" w:rsidRDefault="005B6113" w:rsidP="005B6113">
      <w:pPr>
        <w:pStyle w:val="B1"/>
        <w:ind w:left="0" w:firstLine="0"/>
        <w:rPr>
          <w:rFonts w:ascii="Arial" w:eastAsiaTheme="minorEastAsia" w:hAnsi="Arial" w:cs="Arial"/>
          <w:b/>
          <w:bCs/>
          <w:color w:val="000000" w:themeColor="text1"/>
          <w:lang w:eastAsia="zh-CN"/>
        </w:rPr>
      </w:pPr>
      <w:r w:rsidRPr="00CC784E">
        <w:rPr>
          <w:rFonts w:ascii="Arial" w:hAnsi="Arial" w:cs="Arial"/>
          <w:b/>
          <w:bCs/>
        </w:rPr>
        <w:t xml:space="preserve">Proposal-2: </w:t>
      </w:r>
      <w:r w:rsidRPr="00CC784E">
        <w:rPr>
          <w:rFonts w:ascii="Arial" w:eastAsiaTheme="minorEastAsia" w:hAnsi="Arial" w:cs="Arial"/>
          <w:b/>
          <w:bCs/>
          <w:color w:val="000000" w:themeColor="text1"/>
          <w:lang w:eastAsia="zh-CN"/>
        </w:rPr>
        <w:t xml:space="preserve">the gNB sends the dataset or parameters to the Core Network, and solution-2 is used to  distribute the content to the UE via traditional UP tunnel </w:t>
      </w:r>
      <w:r w:rsidRPr="00CC784E">
        <w:rPr>
          <w:rFonts w:ascii="Arial" w:hAnsi="Arial" w:cs="Arial"/>
          <w:b/>
          <w:bCs/>
        </w:rPr>
        <w:t>(CN-&gt;gNB-&gt;UE)</w:t>
      </w:r>
      <w:r w:rsidRPr="00CC784E">
        <w:rPr>
          <w:rFonts w:ascii="Arial" w:eastAsiaTheme="minorEastAsia" w:hAnsi="Arial" w:cs="Arial"/>
          <w:b/>
          <w:bCs/>
          <w:color w:val="000000" w:themeColor="text1"/>
          <w:lang w:eastAsia="zh-CN"/>
        </w:rPr>
        <w:t>.</w:t>
      </w:r>
    </w:p>
    <w:p w14:paraId="04CC6551" w14:textId="117C2AF8" w:rsidR="00D939FE" w:rsidRDefault="00D939FE" w:rsidP="00D939FE">
      <w:pPr>
        <w:pStyle w:val="B1"/>
        <w:spacing w:before="120"/>
        <w:ind w:left="0" w:firstLine="0"/>
        <w:rPr>
          <w:rFonts w:ascii="Arial" w:hAnsi="Arial" w:cs="Arial"/>
          <w:b/>
          <w:bCs/>
        </w:rPr>
      </w:pPr>
      <w:r>
        <w:rPr>
          <w:rFonts w:ascii="Arial" w:hAnsi="Arial" w:cs="Arial"/>
          <w:b/>
          <w:bCs/>
        </w:rPr>
        <w:t>Proposal-</w:t>
      </w:r>
      <w:r w:rsidR="005B6113">
        <w:rPr>
          <w:rFonts w:ascii="Arial" w:hAnsi="Arial" w:cs="Arial"/>
          <w:b/>
          <w:bCs/>
        </w:rPr>
        <w:t>3</w:t>
      </w:r>
      <w:r w:rsidRPr="00D624E6">
        <w:rPr>
          <w:rFonts w:ascii="Arial" w:hAnsi="Arial" w:cs="Arial"/>
          <w:b/>
          <w:bCs/>
        </w:rPr>
        <w:t xml:space="preserve"> </w:t>
      </w:r>
      <w:r w:rsidRPr="009F4EAF">
        <w:rPr>
          <w:rFonts w:ascii="Arial" w:hAnsi="Arial" w:cs="Arial"/>
          <w:b/>
          <w:bCs/>
        </w:rPr>
        <w:t xml:space="preserve">the UE </w:t>
      </w:r>
      <w:r>
        <w:rPr>
          <w:rFonts w:ascii="Arial" w:hAnsi="Arial" w:cs="Arial"/>
          <w:b/>
          <w:bCs/>
        </w:rPr>
        <w:t>may</w:t>
      </w:r>
      <w:r w:rsidRPr="009F4EAF">
        <w:rPr>
          <w:rFonts w:ascii="Arial" w:hAnsi="Arial" w:cs="Arial"/>
          <w:b/>
          <w:bCs/>
        </w:rPr>
        <w:t xml:space="preserve"> receive </w:t>
      </w:r>
      <w:r>
        <w:rPr>
          <w:rFonts w:ascii="Arial" w:hAnsi="Arial" w:cs="Arial"/>
          <w:b/>
          <w:bCs/>
        </w:rPr>
        <w:t>the</w:t>
      </w:r>
      <w:r w:rsidRPr="009F4EAF">
        <w:rPr>
          <w:rFonts w:ascii="Arial" w:hAnsi="Arial" w:cs="Arial"/>
          <w:b/>
          <w:bCs/>
        </w:rPr>
        <w:t xml:space="preserve"> data set and the parameter</w:t>
      </w:r>
      <w:r>
        <w:rPr>
          <w:rFonts w:ascii="Arial" w:hAnsi="Arial" w:cs="Arial"/>
          <w:b/>
          <w:bCs/>
        </w:rPr>
        <w:t xml:space="preserve"> </w:t>
      </w:r>
      <w:r w:rsidR="00FF5D5C">
        <w:rPr>
          <w:rFonts w:ascii="Arial" w:hAnsi="Arial" w:cs="Arial"/>
          <w:b/>
          <w:bCs/>
        </w:rPr>
        <w:t xml:space="preserve">for </w:t>
      </w:r>
      <w:r w:rsidRPr="009F4EAF">
        <w:rPr>
          <w:rFonts w:ascii="Arial" w:hAnsi="Arial" w:cs="Arial"/>
          <w:b/>
          <w:bCs/>
        </w:rPr>
        <w:t xml:space="preserve">AIML training </w:t>
      </w:r>
      <w:r>
        <w:rPr>
          <w:rFonts w:ascii="Arial" w:hAnsi="Arial" w:cs="Arial"/>
          <w:b/>
          <w:bCs/>
        </w:rPr>
        <w:t xml:space="preserve">via </w:t>
      </w:r>
      <w:r w:rsidRPr="009F4EAF">
        <w:rPr>
          <w:rFonts w:ascii="Arial" w:hAnsi="Arial" w:cs="Arial"/>
          <w:b/>
          <w:bCs/>
        </w:rPr>
        <w:t>broadcast or multicast based</w:t>
      </w:r>
      <w:r>
        <w:rPr>
          <w:rFonts w:ascii="Arial" w:hAnsi="Arial" w:cs="Arial"/>
          <w:b/>
          <w:bCs/>
        </w:rPr>
        <w:t xml:space="preserve"> reception</w:t>
      </w:r>
      <w:r w:rsidRPr="009F4EAF">
        <w:rPr>
          <w:rFonts w:ascii="Arial" w:hAnsi="Arial" w:cs="Arial"/>
          <w:b/>
          <w:bCs/>
        </w:rPr>
        <w:t>.</w:t>
      </w:r>
    </w:p>
    <w:p w14:paraId="51D95558" w14:textId="730AD153" w:rsidR="00EE52E5" w:rsidRPr="00D939FE" w:rsidRDefault="00D939FE" w:rsidP="005B6113">
      <w:pPr>
        <w:pStyle w:val="B1"/>
        <w:spacing w:before="120"/>
        <w:ind w:left="0" w:firstLine="0"/>
        <w:rPr>
          <w:rFonts w:ascii="Arial" w:eastAsiaTheme="minorEastAsia" w:hAnsi="Arial" w:cs="Arial"/>
          <w:b/>
          <w:lang w:eastAsia="zh-CN"/>
        </w:rPr>
      </w:pPr>
      <w:r>
        <w:rPr>
          <w:rFonts w:ascii="Arial" w:hAnsi="Arial" w:cs="Arial"/>
          <w:b/>
          <w:bCs/>
        </w:rPr>
        <w:t>Proposal-</w:t>
      </w:r>
      <w:r w:rsidR="005B6113">
        <w:rPr>
          <w:rFonts w:ascii="Arial" w:hAnsi="Arial" w:cs="Arial"/>
          <w:b/>
          <w:bCs/>
        </w:rPr>
        <w:t>4</w:t>
      </w:r>
      <w:r w:rsidRPr="00D624E6">
        <w:rPr>
          <w:rFonts w:ascii="Arial" w:hAnsi="Arial" w:cs="Arial"/>
          <w:b/>
          <w:bCs/>
        </w:rPr>
        <w:t xml:space="preserve">: </w:t>
      </w:r>
      <w:r w:rsidRPr="009F4EAF">
        <w:rPr>
          <w:rFonts w:ascii="Arial" w:hAnsi="Arial" w:cs="Arial"/>
          <w:b/>
          <w:bCs/>
        </w:rPr>
        <w:t xml:space="preserve">the UE </w:t>
      </w:r>
      <w:r>
        <w:rPr>
          <w:rFonts w:ascii="Arial" w:hAnsi="Arial" w:cs="Arial"/>
          <w:b/>
          <w:bCs/>
        </w:rPr>
        <w:t>can</w:t>
      </w:r>
      <w:r w:rsidRPr="009F4EAF">
        <w:rPr>
          <w:rFonts w:ascii="Arial" w:hAnsi="Arial" w:cs="Arial"/>
          <w:b/>
          <w:bCs/>
        </w:rPr>
        <w:t xml:space="preserve"> receive </w:t>
      </w:r>
      <w:r>
        <w:rPr>
          <w:rFonts w:ascii="Arial" w:hAnsi="Arial" w:cs="Arial"/>
          <w:b/>
          <w:bCs/>
        </w:rPr>
        <w:t>the</w:t>
      </w:r>
      <w:r w:rsidRPr="009F4EAF">
        <w:rPr>
          <w:rFonts w:ascii="Arial" w:hAnsi="Arial" w:cs="Arial"/>
          <w:b/>
          <w:bCs/>
        </w:rPr>
        <w:t xml:space="preserve"> data set and the parameter</w:t>
      </w:r>
      <w:r>
        <w:rPr>
          <w:rFonts w:ascii="Arial" w:hAnsi="Arial" w:cs="Arial"/>
          <w:b/>
          <w:bCs/>
        </w:rPr>
        <w:t xml:space="preserve"> </w:t>
      </w:r>
      <w:r w:rsidR="00FF5D5C">
        <w:rPr>
          <w:rFonts w:ascii="Arial" w:hAnsi="Arial" w:cs="Arial"/>
          <w:b/>
          <w:bCs/>
        </w:rPr>
        <w:t xml:space="preserve">for </w:t>
      </w:r>
      <w:r w:rsidRPr="009F4EAF">
        <w:rPr>
          <w:rFonts w:ascii="Arial" w:hAnsi="Arial" w:cs="Arial"/>
          <w:b/>
          <w:bCs/>
        </w:rPr>
        <w:t xml:space="preserve">AIML training </w:t>
      </w:r>
      <w:r>
        <w:rPr>
          <w:rFonts w:ascii="Arial" w:hAnsi="Arial" w:cs="Arial"/>
          <w:b/>
          <w:bCs/>
        </w:rPr>
        <w:t>during</w:t>
      </w:r>
      <w:r w:rsidRPr="009F4EAF">
        <w:rPr>
          <w:rFonts w:ascii="Arial" w:hAnsi="Arial" w:cs="Arial"/>
          <w:b/>
          <w:bCs/>
        </w:rPr>
        <w:t xml:space="preserve"> RRC Idle or RRC Inactive state.</w:t>
      </w:r>
    </w:p>
    <w:sectPr w:rsidR="00EE52E5" w:rsidRPr="00D939F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59ADA" w14:textId="77777777" w:rsidR="008E555E" w:rsidRDefault="008E555E">
      <w:r>
        <w:separator/>
      </w:r>
    </w:p>
  </w:endnote>
  <w:endnote w:type="continuationSeparator" w:id="0">
    <w:p w14:paraId="29795D8E" w14:textId="77777777" w:rsidR="008E555E" w:rsidRDefault="008E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D41D" w14:textId="77777777" w:rsidR="008E555E" w:rsidRDefault="008E555E">
      <w:r>
        <w:separator/>
      </w:r>
    </w:p>
  </w:footnote>
  <w:footnote w:type="continuationSeparator" w:id="0">
    <w:p w14:paraId="67651D26" w14:textId="77777777" w:rsidR="008E555E" w:rsidRDefault="008E5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AA3EBD"/>
    <w:multiLevelType w:val="hybridMultilevel"/>
    <w:tmpl w:val="24DECD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72E2399"/>
    <w:multiLevelType w:val="hybridMultilevel"/>
    <w:tmpl w:val="2AB26A34"/>
    <w:lvl w:ilvl="0" w:tplc="AA32E5E6">
      <w:numFmt w:val="bullet"/>
      <w:lvlText w:val="•"/>
      <w:lvlJc w:val="left"/>
      <w:pPr>
        <w:ind w:left="644" w:hanging="360"/>
      </w:pPr>
      <w:rPr>
        <w:rFonts w:ascii="Arial" w:eastAsia="Batang"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09234D"/>
    <w:multiLevelType w:val="multilevel"/>
    <w:tmpl w:val="710923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7"/>
  </w:num>
  <w:num w:numId="8" w16cid:durableId="676691948">
    <w:abstractNumId w:val="16"/>
  </w:num>
  <w:num w:numId="9" w16cid:durableId="2026321784">
    <w:abstractNumId w:val="8"/>
  </w:num>
  <w:num w:numId="10" w16cid:durableId="1167012141">
    <w:abstractNumId w:val="14"/>
  </w:num>
  <w:num w:numId="11" w16cid:durableId="699087765">
    <w:abstractNumId w:val="10"/>
  </w:num>
  <w:num w:numId="12" w16cid:durableId="1340278842">
    <w:abstractNumId w:val="12"/>
  </w:num>
  <w:num w:numId="13" w16cid:durableId="613757224">
    <w:abstractNumId w:val="15"/>
  </w:num>
  <w:num w:numId="14" w16cid:durableId="82186675">
    <w:abstractNumId w:val="6"/>
  </w:num>
  <w:num w:numId="15" w16cid:durableId="603801811">
    <w:abstractNumId w:val="1"/>
  </w:num>
  <w:num w:numId="16" w16cid:durableId="1775398107">
    <w:abstractNumId w:val="11"/>
  </w:num>
  <w:num w:numId="17" w16cid:durableId="95999363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DB1"/>
    <w:rsid w:val="00002F51"/>
    <w:rsid w:val="00003218"/>
    <w:rsid w:val="00003552"/>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739"/>
    <w:rsid w:val="00013A3E"/>
    <w:rsid w:val="000149CA"/>
    <w:rsid w:val="00014D3C"/>
    <w:rsid w:val="0001576E"/>
    <w:rsid w:val="00015D15"/>
    <w:rsid w:val="00015E77"/>
    <w:rsid w:val="00016A1D"/>
    <w:rsid w:val="00016E66"/>
    <w:rsid w:val="000203DC"/>
    <w:rsid w:val="0002068F"/>
    <w:rsid w:val="00021D50"/>
    <w:rsid w:val="000223D9"/>
    <w:rsid w:val="00023231"/>
    <w:rsid w:val="000240DA"/>
    <w:rsid w:val="00024B4B"/>
    <w:rsid w:val="00025389"/>
    <w:rsid w:val="0002564D"/>
    <w:rsid w:val="00025BEC"/>
    <w:rsid w:val="00025ECA"/>
    <w:rsid w:val="000265DC"/>
    <w:rsid w:val="00027020"/>
    <w:rsid w:val="0002760F"/>
    <w:rsid w:val="00031003"/>
    <w:rsid w:val="000316C9"/>
    <w:rsid w:val="000325B8"/>
    <w:rsid w:val="00032EFB"/>
    <w:rsid w:val="000330CF"/>
    <w:rsid w:val="00033D5C"/>
    <w:rsid w:val="000342E2"/>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6D11"/>
    <w:rsid w:val="00050309"/>
    <w:rsid w:val="000507A3"/>
    <w:rsid w:val="00051070"/>
    <w:rsid w:val="0005140D"/>
    <w:rsid w:val="00052A07"/>
    <w:rsid w:val="000534E3"/>
    <w:rsid w:val="00053AE2"/>
    <w:rsid w:val="00053C4F"/>
    <w:rsid w:val="00054D4A"/>
    <w:rsid w:val="000559BF"/>
    <w:rsid w:val="00055F19"/>
    <w:rsid w:val="0005606A"/>
    <w:rsid w:val="00056185"/>
    <w:rsid w:val="0005672E"/>
    <w:rsid w:val="00056748"/>
    <w:rsid w:val="00057117"/>
    <w:rsid w:val="000571DA"/>
    <w:rsid w:val="000575E5"/>
    <w:rsid w:val="000577B9"/>
    <w:rsid w:val="00060EC2"/>
    <w:rsid w:val="00061036"/>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49B5"/>
    <w:rsid w:val="00075CB6"/>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2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2EAF"/>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6CB"/>
    <w:rsid w:val="00120A71"/>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67D"/>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9E0"/>
    <w:rsid w:val="00135C8B"/>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5EE5"/>
    <w:rsid w:val="00156930"/>
    <w:rsid w:val="00157E32"/>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4713"/>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2B"/>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16"/>
    <w:rsid w:val="00212AA0"/>
    <w:rsid w:val="00212B0B"/>
    <w:rsid w:val="00212F4A"/>
    <w:rsid w:val="00214316"/>
    <w:rsid w:val="00214DA8"/>
    <w:rsid w:val="00215423"/>
    <w:rsid w:val="0021553C"/>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44FC"/>
    <w:rsid w:val="00235632"/>
    <w:rsid w:val="00235872"/>
    <w:rsid w:val="00235978"/>
    <w:rsid w:val="0023598B"/>
    <w:rsid w:val="00235E17"/>
    <w:rsid w:val="00235E66"/>
    <w:rsid w:val="00236C3E"/>
    <w:rsid w:val="00236EAF"/>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A8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00F"/>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62E3"/>
    <w:rsid w:val="002B735F"/>
    <w:rsid w:val="002B7A2E"/>
    <w:rsid w:val="002B7E4C"/>
    <w:rsid w:val="002C0A04"/>
    <w:rsid w:val="002C0D71"/>
    <w:rsid w:val="002C0F8B"/>
    <w:rsid w:val="002C1148"/>
    <w:rsid w:val="002C1BB8"/>
    <w:rsid w:val="002C3EFB"/>
    <w:rsid w:val="002C41E6"/>
    <w:rsid w:val="002C5242"/>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4C56"/>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ADB"/>
    <w:rsid w:val="00315C3D"/>
    <w:rsid w:val="003169FE"/>
    <w:rsid w:val="003201E8"/>
    <w:rsid w:val="003203ED"/>
    <w:rsid w:val="00320683"/>
    <w:rsid w:val="0032080C"/>
    <w:rsid w:val="00320D8F"/>
    <w:rsid w:val="00321B01"/>
    <w:rsid w:val="00321BF4"/>
    <w:rsid w:val="00321CCD"/>
    <w:rsid w:val="0032222E"/>
    <w:rsid w:val="00322C9F"/>
    <w:rsid w:val="0032380B"/>
    <w:rsid w:val="00323A4A"/>
    <w:rsid w:val="00323B1C"/>
    <w:rsid w:val="00324187"/>
    <w:rsid w:val="0032479A"/>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089"/>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5EC7"/>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96B85"/>
    <w:rsid w:val="003A00B4"/>
    <w:rsid w:val="003A0C75"/>
    <w:rsid w:val="003A13D2"/>
    <w:rsid w:val="003A15EC"/>
    <w:rsid w:val="003A1B65"/>
    <w:rsid w:val="003A1F92"/>
    <w:rsid w:val="003A2223"/>
    <w:rsid w:val="003A2294"/>
    <w:rsid w:val="003A2775"/>
    <w:rsid w:val="003A28C4"/>
    <w:rsid w:val="003A2A0F"/>
    <w:rsid w:val="003A2D50"/>
    <w:rsid w:val="003A30CC"/>
    <w:rsid w:val="003A38FC"/>
    <w:rsid w:val="003A3EB4"/>
    <w:rsid w:val="003A3FAB"/>
    <w:rsid w:val="003A4216"/>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90"/>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58F"/>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8B5"/>
    <w:rsid w:val="003F3ABA"/>
    <w:rsid w:val="003F3DCC"/>
    <w:rsid w:val="003F435A"/>
    <w:rsid w:val="003F49A2"/>
    <w:rsid w:val="003F6BBE"/>
    <w:rsid w:val="003F7A98"/>
    <w:rsid w:val="003F7D4F"/>
    <w:rsid w:val="003F7FCD"/>
    <w:rsid w:val="004000E8"/>
    <w:rsid w:val="00400664"/>
    <w:rsid w:val="0040148A"/>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1F0E"/>
    <w:rsid w:val="00412341"/>
    <w:rsid w:val="0041263E"/>
    <w:rsid w:val="004139B1"/>
    <w:rsid w:val="00413AAC"/>
    <w:rsid w:val="00413E92"/>
    <w:rsid w:val="004151C7"/>
    <w:rsid w:val="00417191"/>
    <w:rsid w:val="00417763"/>
    <w:rsid w:val="00420059"/>
    <w:rsid w:val="00420936"/>
    <w:rsid w:val="00421105"/>
    <w:rsid w:val="00421B79"/>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60B7"/>
    <w:rsid w:val="00477304"/>
    <w:rsid w:val="00477768"/>
    <w:rsid w:val="0047780C"/>
    <w:rsid w:val="0047785D"/>
    <w:rsid w:val="00477C83"/>
    <w:rsid w:val="0048006D"/>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A70F3"/>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E7A1D"/>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E43"/>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A79"/>
    <w:rsid w:val="00530B50"/>
    <w:rsid w:val="00531B7E"/>
    <w:rsid w:val="00531CB4"/>
    <w:rsid w:val="00532631"/>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0DC1"/>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113"/>
    <w:rsid w:val="005B6F83"/>
    <w:rsid w:val="005C0A0D"/>
    <w:rsid w:val="005C0A2D"/>
    <w:rsid w:val="005C1A97"/>
    <w:rsid w:val="005C1B7B"/>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59A"/>
    <w:rsid w:val="005D5E76"/>
    <w:rsid w:val="005D602F"/>
    <w:rsid w:val="005D757F"/>
    <w:rsid w:val="005D77DD"/>
    <w:rsid w:val="005D7D98"/>
    <w:rsid w:val="005E08E8"/>
    <w:rsid w:val="005E0A25"/>
    <w:rsid w:val="005E0D74"/>
    <w:rsid w:val="005E1415"/>
    <w:rsid w:val="005E1C32"/>
    <w:rsid w:val="005E1C66"/>
    <w:rsid w:val="005E245C"/>
    <w:rsid w:val="005E3023"/>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4856"/>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1E5E"/>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6B6"/>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B8"/>
    <w:rsid w:val="00674CC3"/>
    <w:rsid w:val="006759FD"/>
    <w:rsid w:val="00675C72"/>
    <w:rsid w:val="00675D4A"/>
    <w:rsid w:val="006761CD"/>
    <w:rsid w:val="0067682C"/>
    <w:rsid w:val="006768FB"/>
    <w:rsid w:val="00676D66"/>
    <w:rsid w:val="00676E2E"/>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715"/>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46"/>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762"/>
    <w:rsid w:val="006E28B7"/>
    <w:rsid w:val="006E2918"/>
    <w:rsid w:val="006E2AED"/>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59"/>
    <w:rsid w:val="00735486"/>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47FE9"/>
    <w:rsid w:val="007504C4"/>
    <w:rsid w:val="00751228"/>
    <w:rsid w:val="00752154"/>
    <w:rsid w:val="00752EB7"/>
    <w:rsid w:val="00753605"/>
    <w:rsid w:val="00753684"/>
    <w:rsid w:val="00753D8E"/>
    <w:rsid w:val="007540F3"/>
    <w:rsid w:val="00754440"/>
    <w:rsid w:val="00756732"/>
    <w:rsid w:val="007567F5"/>
    <w:rsid w:val="007571E1"/>
    <w:rsid w:val="007604B2"/>
    <w:rsid w:val="007605F1"/>
    <w:rsid w:val="0076098F"/>
    <w:rsid w:val="00760CB1"/>
    <w:rsid w:val="00761BA8"/>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654B"/>
    <w:rsid w:val="007868E9"/>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279B"/>
    <w:rsid w:val="007A306F"/>
    <w:rsid w:val="007A3091"/>
    <w:rsid w:val="007A3D01"/>
    <w:rsid w:val="007A43A6"/>
    <w:rsid w:val="007A4B9A"/>
    <w:rsid w:val="007A4C2B"/>
    <w:rsid w:val="007A579D"/>
    <w:rsid w:val="007A58A6"/>
    <w:rsid w:val="007A5D82"/>
    <w:rsid w:val="007A6889"/>
    <w:rsid w:val="007A69D5"/>
    <w:rsid w:val="007A6A35"/>
    <w:rsid w:val="007A7322"/>
    <w:rsid w:val="007B0027"/>
    <w:rsid w:val="007B00DE"/>
    <w:rsid w:val="007B0333"/>
    <w:rsid w:val="007B0C08"/>
    <w:rsid w:val="007B0EEF"/>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11"/>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6BC"/>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5DB3"/>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153"/>
    <w:rsid w:val="00820E6D"/>
    <w:rsid w:val="00821133"/>
    <w:rsid w:val="00821522"/>
    <w:rsid w:val="0082186F"/>
    <w:rsid w:val="008218E3"/>
    <w:rsid w:val="00821C5B"/>
    <w:rsid w:val="00821FF5"/>
    <w:rsid w:val="008223C2"/>
    <w:rsid w:val="00822EA8"/>
    <w:rsid w:val="00823119"/>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058"/>
    <w:rsid w:val="0083488B"/>
    <w:rsid w:val="0083529D"/>
    <w:rsid w:val="00835760"/>
    <w:rsid w:val="00835942"/>
    <w:rsid w:val="00835EB4"/>
    <w:rsid w:val="008362D1"/>
    <w:rsid w:val="008376AC"/>
    <w:rsid w:val="00837FF8"/>
    <w:rsid w:val="00840847"/>
    <w:rsid w:val="008412EA"/>
    <w:rsid w:val="0084344F"/>
    <w:rsid w:val="00843E8C"/>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A10"/>
    <w:rsid w:val="00857F50"/>
    <w:rsid w:val="0086176E"/>
    <w:rsid w:val="008617AC"/>
    <w:rsid w:val="0086247C"/>
    <w:rsid w:val="008629E3"/>
    <w:rsid w:val="0086318D"/>
    <w:rsid w:val="00863FF2"/>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4BF"/>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0A6E"/>
    <w:rsid w:val="008833AA"/>
    <w:rsid w:val="00883BAF"/>
    <w:rsid w:val="00884F84"/>
    <w:rsid w:val="008854FB"/>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2D34"/>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1CD0"/>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24F0"/>
    <w:rsid w:val="008E4D7C"/>
    <w:rsid w:val="008E4FBB"/>
    <w:rsid w:val="008E555E"/>
    <w:rsid w:val="008E59AB"/>
    <w:rsid w:val="008E5AC3"/>
    <w:rsid w:val="008E5B14"/>
    <w:rsid w:val="008E7507"/>
    <w:rsid w:val="008E78FB"/>
    <w:rsid w:val="008E7D2E"/>
    <w:rsid w:val="008E7EFA"/>
    <w:rsid w:val="008F02C2"/>
    <w:rsid w:val="008F1432"/>
    <w:rsid w:val="008F159A"/>
    <w:rsid w:val="008F1EAB"/>
    <w:rsid w:val="008F2AEB"/>
    <w:rsid w:val="008F2C59"/>
    <w:rsid w:val="008F33A3"/>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517"/>
    <w:rsid w:val="00917CE9"/>
    <w:rsid w:val="00920BF2"/>
    <w:rsid w:val="00920DCC"/>
    <w:rsid w:val="009210EF"/>
    <w:rsid w:val="00921D86"/>
    <w:rsid w:val="00922010"/>
    <w:rsid w:val="00922B4F"/>
    <w:rsid w:val="00923EF6"/>
    <w:rsid w:val="00923F29"/>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4B3B"/>
    <w:rsid w:val="0094575F"/>
    <w:rsid w:val="00945C05"/>
    <w:rsid w:val="00945EE0"/>
    <w:rsid w:val="00945FD7"/>
    <w:rsid w:val="00946945"/>
    <w:rsid w:val="00946AC6"/>
    <w:rsid w:val="00946F56"/>
    <w:rsid w:val="0094726A"/>
    <w:rsid w:val="0094749C"/>
    <w:rsid w:val="00947713"/>
    <w:rsid w:val="00950DE7"/>
    <w:rsid w:val="00951746"/>
    <w:rsid w:val="00951E5C"/>
    <w:rsid w:val="0095241F"/>
    <w:rsid w:val="0095258C"/>
    <w:rsid w:val="009525B2"/>
    <w:rsid w:val="00952C3E"/>
    <w:rsid w:val="00952CC3"/>
    <w:rsid w:val="00953920"/>
    <w:rsid w:val="00953A06"/>
    <w:rsid w:val="00953D47"/>
    <w:rsid w:val="00954D11"/>
    <w:rsid w:val="009558DD"/>
    <w:rsid w:val="0095681E"/>
    <w:rsid w:val="00956C56"/>
    <w:rsid w:val="0095700F"/>
    <w:rsid w:val="009572D4"/>
    <w:rsid w:val="009577EA"/>
    <w:rsid w:val="0095791E"/>
    <w:rsid w:val="00960239"/>
    <w:rsid w:val="00960608"/>
    <w:rsid w:val="00961757"/>
    <w:rsid w:val="00961921"/>
    <w:rsid w:val="009619C8"/>
    <w:rsid w:val="009621B3"/>
    <w:rsid w:val="00962381"/>
    <w:rsid w:val="00962DF6"/>
    <w:rsid w:val="0096430A"/>
    <w:rsid w:val="00964B5A"/>
    <w:rsid w:val="009654F1"/>
    <w:rsid w:val="0096554B"/>
    <w:rsid w:val="0096584A"/>
    <w:rsid w:val="00966822"/>
    <w:rsid w:val="00967990"/>
    <w:rsid w:val="00970097"/>
    <w:rsid w:val="009704C6"/>
    <w:rsid w:val="00971626"/>
    <w:rsid w:val="00971A59"/>
    <w:rsid w:val="00971F08"/>
    <w:rsid w:val="00973E9D"/>
    <w:rsid w:val="009748E0"/>
    <w:rsid w:val="009758DD"/>
    <w:rsid w:val="0097603D"/>
    <w:rsid w:val="009767F3"/>
    <w:rsid w:val="00976949"/>
    <w:rsid w:val="00980477"/>
    <w:rsid w:val="009812FF"/>
    <w:rsid w:val="00981987"/>
    <w:rsid w:val="00981DED"/>
    <w:rsid w:val="00981F5D"/>
    <w:rsid w:val="00983466"/>
    <w:rsid w:val="00983A79"/>
    <w:rsid w:val="00984A5E"/>
    <w:rsid w:val="00985253"/>
    <w:rsid w:val="009853B3"/>
    <w:rsid w:val="00985A8B"/>
    <w:rsid w:val="00985F6D"/>
    <w:rsid w:val="00986059"/>
    <w:rsid w:val="00987C96"/>
    <w:rsid w:val="00990630"/>
    <w:rsid w:val="00990B76"/>
    <w:rsid w:val="00990CCD"/>
    <w:rsid w:val="00990DCB"/>
    <w:rsid w:val="00991761"/>
    <w:rsid w:val="00991887"/>
    <w:rsid w:val="009921D3"/>
    <w:rsid w:val="00992719"/>
    <w:rsid w:val="0099308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97299"/>
    <w:rsid w:val="009974EC"/>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1F3"/>
    <w:rsid w:val="009B7CEA"/>
    <w:rsid w:val="009B7E87"/>
    <w:rsid w:val="009B7F3D"/>
    <w:rsid w:val="009C0794"/>
    <w:rsid w:val="009C24C8"/>
    <w:rsid w:val="009C27EA"/>
    <w:rsid w:val="009C293C"/>
    <w:rsid w:val="009C3625"/>
    <w:rsid w:val="009C403E"/>
    <w:rsid w:val="009C490E"/>
    <w:rsid w:val="009C4B0A"/>
    <w:rsid w:val="009C5300"/>
    <w:rsid w:val="009C5E87"/>
    <w:rsid w:val="009C785B"/>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342"/>
    <w:rsid w:val="009E0490"/>
    <w:rsid w:val="009E064A"/>
    <w:rsid w:val="009E068F"/>
    <w:rsid w:val="009E14E0"/>
    <w:rsid w:val="009E172C"/>
    <w:rsid w:val="009E1867"/>
    <w:rsid w:val="009E1C4E"/>
    <w:rsid w:val="009E1EF5"/>
    <w:rsid w:val="009E290E"/>
    <w:rsid w:val="009E35DB"/>
    <w:rsid w:val="009E3D8F"/>
    <w:rsid w:val="009E3E39"/>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4EAF"/>
    <w:rsid w:val="009F52DA"/>
    <w:rsid w:val="009F581C"/>
    <w:rsid w:val="009F6264"/>
    <w:rsid w:val="009F68A6"/>
    <w:rsid w:val="009F73F2"/>
    <w:rsid w:val="009F7973"/>
    <w:rsid w:val="009F7CE2"/>
    <w:rsid w:val="00A000BC"/>
    <w:rsid w:val="00A005C6"/>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580"/>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4F6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D2F"/>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1D7"/>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A26"/>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48E"/>
    <w:rsid w:val="00B05E98"/>
    <w:rsid w:val="00B0705E"/>
    <w:rsid w:val="00B07DD7"/>
    <w:rsid w:val="00B101E0"/>
    <w:rsid w:val="00B10A52"/>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6DF"/>
    <w:rsid w:val="00B20969"/>
    <w:rsid w:val="00B20D09"/>
    <w:rsid w:val="00B21270"/>
    <w:rsid w:val="00B214A9"/>
    <w:rsid w:val="00B2195A"/>
    <w:rsid w:val="00B21C6E"/>
    <w:rsid w:val="00B2210E"/>
    <w:rsid w:val="00B227E6"/>
    <w:rsid w:val="00B22D1B"/>
    <w:rsid w:val="00B233FA"/>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24AB"/>
    <w:rsid w:val="00B43D9C"/>
    <w:rsid w:val="00B43E66"/>
    <w:rsid w:val="00B445BC"/>
    <w:rsid w:val="00B446EA"/>
    <w:rsid w:val="00B44EA9"/>
    <w:rsid w:val="00B45A52"/>
    <w:rsid w:val="00B46175"/>
    <w:rsid w:val="00B47D0E"/>
    <w:rsid w:val="00B51959"/>
    <w:rsid w:val="00B52148"/>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0EFB"/>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868"/>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64A"/>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3B70"/>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E77BF"/>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6F95"/>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07C4B"/>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031"/>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7A3"/>
    <w:rsid w:val="00C41C42"/>
    <w:rsid w:val="00C423C3"/>
    <w:rsid w:val="00C4252B"/>
    <w:rsid w:val="00C431FC"/>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6CB3"/>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50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1A6"/>
    <w:rsid w:val="00CB799E"/>
    <w:rsid w:val="00CB7F47"/>
    <w:rsid w:val="00CC040E"/>
    <w:rsid w:val="00CC1028"/>
    <w:rsid w:val="00CC111F"/>
    <w:rsid w:val="00CC18A6"/>
    <w:rsid w:val="00CC192B"/>
    <w:rsid w:val="00CC2011"/>
    <w:rsid w:val="00CC21A5"/>
    <w:rsid w:val="00CC3EA0"/>
    <w:rsid w:val="00CC4C6A"/>
    <w:rsid w:val="00CC628A"/>
    <w:rsid w:val="00CC6D92"/>
    <w:rsid w:val="00CC784E"/>
    <w:rsid w:val="00CC7B45"/>
    <w:rsid w:val="00CC7D0D"/>
    <w:rsid w:val="00CC7F71"/>
    <w:rsid w:val="00CD0A37"/>
    <w:rsid w:val="00CD1188"/>
    <w:rsid w:val="00CD2DDC"/>
    <w:rsid w:val="00CD2ED1"/>
    <w:rsid w:val="00CD337B"/>
    <w:rsid w:val="00CD4628"/>
    <w:rsid w:val="00CD5FB8"/>
    <w:rsid w:val="00CD66F3"/>
    <w:rsid w:val="00CD6797"/>
    <w:rsid w:val="00CD67BA"/>
    <w:rsid w:val="00CD6ACF"/>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2276"/>
    <w:rsid w:val="00CF3B1F"/>
    <w:rsid w:val="00CF3BF6"/>
    <w:rsid w:val="00CF3E4A"/>
    <w:rsid w:val="00CF3EA2"/>
    <w:rsid w:val="00CF460E"/>
    <w:rsid w:val="00CF4C4F"/>
    <w:rsid w:val="00CF565C"/>
    <w:rsid w:val="00CF5B3D"/>
    <w:rsid w:val="00CF625B"/>
    <w:rsid w:val="00CF687E"/>
    <w:rsid w:val="00CF693A"/>
    <w:rsid w:val="00CF70B8"/>
    <w:rsid w:val="00CF7764"/>
    <w:rsid w:val="00CF797F"/>
    <w:rsid w:val="00CF7D74"/>
    <w:rsid w:val="00D00118"/>
    <w:rsid w:val="00D00C44"/>
    <w:rsid w:val="00D01936"/>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D01"/>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7D5"/>
    <w:rsid w:val="00D40B33"/>
    <w:rsid w:val="00D40F3B"/>
    <w:rsid w:val="00D41490"/>
    <w:rsid w:val="00D41E69"/>
    <w:rsid w:val="00D42049"/>
    <w:rsid w:val="00D42942"/>
    <w:rsid w:val="00D4318F"/>
    <w:rsid w:val="00D438BF"/>
    <w:rsid w:val="00D43B5C"/>
    <w:rsid w:val="00D43E89"/>
    <w:rsid w:val="00D440F8"/>
    <w:rsid w:val="00D458A7"/>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440"/>
    <w:rsid w:val="00D6067A"/>
    <w:rsid w:val="00D61538"/>
    <w:rsid w:val="00D61AF5"/>
    <w:rsid w:val="00D624E6"/>
    <w:rsid w:val="00D62AD9"/>
    <w:rsid w:val="00D63714"/>
    <w:rsid w:val="00D640DA"/>
    <w:rsid w:val="00D6462F"/>
    <w:rsid w:val="00D652B5"/>
    <w:rsid w:val="00D65796"/>
    <w:rsid w:val="00D65CF6"/>
    <w:rsid w:val="00D65F70"/>
    <w:rsid w:val="00D66155"/>
    <w:rsid w:val="00D669C6"/>
    <w:rsid w:val="00D67133"/>
    <w:rsid w:val="00D70716"/>
    <w:rsid w:val="00D707D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9FE"/>
    <w:rsid w:val="00D93A32"/>
    <w:rsid w:val="00D93B70"/>
    <w:rsid w:val="00D9453C"/>
    <w:rsid w:val="00D954D0"/>
    <w:rsid w:val="00D95CEE"/>
    <w:rsid w:val="00D9669D"/>
    <w:rsid w:val="00D96FCE"/>
    <w:rsid w:val="00D97B7D"/>
    <w:rsid w:val="00DA0D90"/>
    <w:rsid w:val="00DA11A8"/>
    <w:rsid w:val="00DA11B9"/>
    <w:rsid w:val="00DA18D1"/>
    <w:rsid w:val="00DA1B30"/>
    <w:rsid w:val="00DA2FA3"/>
    <w:rsid w:val="00DA305E"/>
    <w:rsid w:val="00DA3697"/>
    <w:rsid w:val="00DA3720"/>
    <w:rsid w:val="00DA3F78"/>
    <w:rsid w:val="00DA40F1"/>
    <w:rsid w:val="00DA4BB4"/>
    <w:rsid w:val="00DA5417"/>
    <w:rsid w:val="00DA56E8"/>
    <w:rsid w:val="00DA5851"/>
    <w:rsid w:val="00DA5BF4"/>
    <w:rsid w:val="00DA62FC"/>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5DAD"/>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396"/>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2E1F"/>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550"/>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2F26"/>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2CE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AD7"/>
    <w:rsid w:val="00EE3E8F"/>
    <w:rsid w:val="00EE4874"/>
    <w:rsid w:val="00EE52E5"/>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7C6"/>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7DB"/>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5F"/>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4F"/>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67D"/>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2B5"/>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40"/>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B1B"/>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2605"/>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5D5C"/>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507E43"/>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Times" w:eastAsia="Batang" w:hAnsi="Times"/>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ind w:left="454" w:hanging="454"/>
    </w:pPr>
    <w:rPr>
      <w:sz w:val="16"/>
      <w:szCs w:val="16"/>
    </w:rPr>
  </w:style>
  <w:style w:type="paragraph" w:customStyle="1" w:styleId="Doc-text2">
    <w:name w:val="Doc-text2"/>
    <w:basedOn w:val="Normal"/>
    <w:link w:val="Doc-text2Char"/>
    <w:qFormat/>
    <w:pPr>
      <w:tabs>
        <w:tab w:val="left" w:pos="1622"/>
      </w:tabs>
      <w:ind w:left="1622" w:hanging="363"/>
    </w:pPr>
    <w:rPr>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3"/>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ind w:left="1259" w:hanging="1259"/>
    </w:pPr>
    <w:rPr>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b/>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1"/>
      </w:numPr>
    </w:pPr>
    <w:rPr>
      <w:rFonts w:ascii="MS PGothic" w:eastAsia="MS PGothic" w:hAnsi="MS PGothic" w:cs="MS PGothic"/>
      <w:sz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2"/>
      </w:numPr>
      <w:spacing w:before="60"/>
    </w:pPr>
    <w:rPr>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4"/>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 w:type="paragraph" w:styleId="Revision">
    <w:name w:val="Revision"/>
    <w:hidden/>
    <w:uiPriority w:val="99"/>
    <w:unhideWhenUsed/>
    <w:rsid w:val="005C1B7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49234936">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0901179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08292512">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3670335">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99223099">
      <w:bodyDiv w:val="1"/>
      <w:marLeft w:val="0"/>
      <w:marRight w:val="0"/>
      <w:marTop w:val="0"/>
      <w:marBottom w:val="0"/>
      <w:divBdr>
        <w:top w:val="none" w:sz="0" w:space="0" w:color="auto"/>
        <w:left w:val="none" w:sz="0" w:space="0" w:color="auto"/>
        <w:bottom w:val="none" w:sz="0" w:space="0" w:color="auto"/>
        <w:right w:val="none" w:sz="0" w:space="0" w:color="auto"/>
      </w:divBdr>
      <w:divsChild>
        <w:div w:id="1214999880">
          <w:marLeft w:val="950"/>
          <w:marRight w:val="0"/>
          <w:marTop w:val="77"/>
          <w:marBottom w:val="0"/>
          <w:divBdr>
            <w:top w:val="none" w:sz="0" w:space="0" w:color="auto"/>
            <w:left w:val="none" w:sz="0" w:space="0" w:color="auto"/>
            <w:bottom w:val="none" w:sz="0" w:space="0" w:color="auto"/>
            <w:right w:val="none" w:sz="0" w:space="0" w:color="auto"/>
          </w:divBdr>
        </w:div>
        <w:div w:id="661590619">
          <w:marLeft w:val="1138"/>
          <w:marRight w:val="0"/>
          <w:marTop w:val="64"/>
          <w:marBottom w:val="0"/>
          <w:divBdr>
            <w:top w:val="none" w:sz="0" w:space="0" w:color="auto"/>
            <w:left w:val="none" w:sz="0" w:space="0" w:color="auto"/>
            <w:bottom w:val="none" w:sz="0" w:space="0" w:color="auto"/>
            <w:right w:val="none" w:sz="0" w:space="0" w:color="auto"/>
          </w:divBdr>
        </w:div>
        <w:div w:id="628322135">
          <w:marLeft w:val="1325"/>
          <w:marRight w:val="0"/>
          <w:marTop w:val="58"/>
          <w:marBottom w:val="0"/>
          <w:divBdr>
            <w:top w:val="none" w:sz="0" w:space="0" w:color="auto"/>
            <w:left w:val="none" w:sz="0" w:space="0" w:color="auto"/>
            <w:bottom w:val="none" w:sz="0" w:space="0" w:color="auto"/>
            <w:right w:val="none" w:sz="0" w:space="0" w:color="auto"/>
          </w:divBdr>
        </w:div>
        <w:div w:id="514728032">
          <w:marLeft w:val="1325"/>
          <w:marRight w:val="0"/>
          <w:marTop w:val="58"/>
          <w:marBottom w:val="0"/>
          <w:divBdr>
            <w:top w:val="none" w:sz="0" w:space="0" w:color="auto"/>
            <w:left w:val="none" w:sz="0" w:space="0" w:color="auto"/>
            <w:bottom w:val="none" w:sz="0" w:space="0" w:color="auto"/>
            <w:right w:val="none" w:sz="0" w:space="0" w:color="auto"/>
          </w:divBdr>
        </w:div>
        <w:div w:id="1814055921">
          <w:marLeft w:val="1325"/>
          <w:marRight w:val="0"/>
          <w:marTop w:val="58"/>
          <w:marBottom w:val="0"/>
          <w:divBdr>
            <w:top w:val="none" w:sz="0" w:space="0" w:color="auto"/>
            <w:left w:val="none" w:sz="0" w:space="0" w:color="auto"/>
            <w:bottom w:val="none" w:sz="0" w:space="0" w:color="auto"/>
            <w:right w:val="none" w:sz="0" w:space="0" w:color="auto"/>
          </w:divBdr>
        </w:div>
        <w:div w:id="594941508">
          <w:marLeft w:val="1325"/>
          <w:marRight w:val="0"/>
          <w:marTop w:val="58"/>
          <w:marBottom w:val="0"/>
          <w:divBdr>
            <w:top w:val="none" w:sz="0" w:space="0" w:color="auto"/>
            <w:left w:val="none" w:sz="0" w:space="0" w:color="auto"/>
            <w:bottom w:val="none" w:sz="0" w:space="0" w:color="auto"/>
            <w:right w:val="none" w:sz="0" w:space="0" w:color="auto"/>
          </w:divBdr>
        </w:div>
        <w:div w:id="504128805">
          <w:marLeft w:val="1325"/>
          <w:marRight w:val="0"/>
          <w:marTop w:val="58"/>
          <w:marBottom w:val="0"/>
          <w:divBdr>
            <w:top w:val="none" w:sz="0" w:space="0" w:color="auto"/>
            <w:left w:val="none" w:sz="0" w:space="0" w:color="auto"/>
            <w:bottom w:val="none" w:sz="0" w:space="0" w:color="auto"/>
            <w:right w:val="none" w:sz="0" w:space="0" w:color="auto"/>
          </w:divBdr>
        </w:div>
        <w:div w:id="634263808">
          <w:marLeft w:val="1325"/>
          <w:marRight w:val="0"/>
          <w:marTop w:val="58"/>
          <w:marBottom w:val="0"/>
          <w:divBdr>
            <w:top w:val="none" w:sz="0" w:space="0" w:color="auto"/>
            <w:left w:val="none" w:sz="0" w:space="0" w:color="auto"/>
            <w:bottom w:val="none" w:sz="0" w:space="0" w:color="auto"/>
            <w:right w:val="none" w:sz="0" w:space="0" w:color="auto"/>
          </w:divBdr>
        </w:div>
        <w:div w:id="1377897984">
          <w:marLeft w:val="950"/>
          <w:marRight w:val="0"/>
          <w:marTop w:val="77"/>
          <w:marBottom w:val="0"/>
          <w:divBdr>
            <w:top w:val="none" w:sz="0" w:space="0" w:color="auto"/>
            <w:left w:val="none" w:sz="0" w:space="0" w:color="auto"/>
            <w:bottom w:val="none" w:sz="0" w:space="0" w:color="auto"/>
            <w:right w:val="none" w:sz="0" w:space="0" w:color="auto"/>
          </w:divBdr>
        </w:div>
        <w:div w:id="1677540891">
          <w:marLeft w:val="950"/>
          <w:marRight w:val="0"/>
          <w:marTop w:val="77"/>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96779084">
      <w:bodyDiv w:val="1"/>
      <w:marLeft w:val="0"/>
      <w:marRight w:val="0"/>
      <w:marTop w:val="0"/>
      <w:marBottom w:val="0"/>
      <w:divBdr>
        <w:top w:val="none" w:sz="0" w:space="0" w:color="auto"/>
        <w:left w:val="none" w:sz="0" w:space="0" w:color="auto"/>
        <w:bottom w:val="none" w:sz="0" w:space="0" w:color="auto"/>
        <w:right w:val="none" w:sz="0" w:space="0" w:color="auto"/>
      </w:divBdr>
    </w:div>
    <w:div w:id="715739602">
      <w:bodyDiv w:val="1"/>
      <w:marLeft w:val="0"/>
      <w:marRight w:val="0"/>
      <w:marTop w:val="0"/>
      <w:marBottom w:val="0"/>
      <w:divBdr>
        <w:top w:val="none" w:sz="0" w:space="0" w:color="auto"/>
        <w:left w:val="none" w:sz="0" w:space="0" w:color="auto"/>
        <w:bottom w:val="none" w:sz="0" w:space="0" w:color="auto"/>
        <w:right w:val="none" w:sz="0" w:space="0" w:color="auto"/>
      </w:divBdr>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5730651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05285998">
      <w:bodyDiv w:val="1"/>
      <w:marLeft w:val="0"/>
      <w:marRight w:val="0"/>
      <w:marTop w:val="0"/>
      <w:marBottom w:val="0"/>
      <w:divBdr>
        <w:top w:val="none" w:sz="0" w:space="0" w:color="auto"/>
        <w:left w:val="none" w:sz="0" w:space="0" w:color="auto"/>
        <w:bottom w:val="none" w:sz="0" w:space="0" w:color="auto"/>
        <w:right w:val="none" w:sz="0" w:space="0" w:color="auto"/>
      </w:divBdr>
    </w:div>
    <w:div w:id="1010644790">
      <w:bodyDiv w:val="1"/>
      <w:marLeft w:val="0"/>
      <w:marRight w:val="0"/>
      <w:marTop w:val="0"/>
      <w:marBottom w:val="0"/>
      <w:divBdr>
        <w:top w:val="none" w:sz="0" w:space="0" w:color="auto"/>
        <w:left w:val="none" w:sz="0" w:space="0" w:color="auto"/>
        <w:bottom w:val="none" w:sz="0" w:space="0" w:color="auto"/>
        <w:right w:val="none" w:sz="0" w:space="0" w:color="auto"/>
      </w:divBdr>
    </w:div>
    <w:div w:id="1019312159">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139610431">
      <w:bodyDiv w:val="1"/>
      <w:marLeft w:val="0"/>
      <w:marRight w:val="0"/>
      <w:marTop w:val="0"/>
      <w:marBottom w:val="0"/>
      <w:divBdr>
        <w:top w:val="none" w:sz="0" w:space="0" w:color="auto"/>
        <w:left w:val="none" w:sz="0" w:space="0" w:color="auto"/>
        <w:bottom w:val="none" w:sz="0" w:space="0" w:color="auto"/>
        <w:right w:val="none" w:sz="0" w:space="0" w:color="auto"/>
      </w:divBdr>
    </w:div>
    <w:div w:id="1146388465">
      <w:bodyDiv w:val="1"/>
      <w:marLeft w:val="0"/>
      <w:marRight w:val="0"/>
      <w:marTop w:val="0"/>
      <w:marBottom w:val="0"/>
      <w:divBdr>
        <w:top w:val="none" w:sz="0" w:space="0" w:color="auto"/>
        <w:left w:val="none" w:sz="0" w:space="0" w:color="auto"/>
        <w:bottom w:val="none" w:sz="0" w:space="0" w:color="auto"/>
        <w:right w:val="none" w:sz="0" w:space="0" w:color="auto"/>
      </w:divBdr>
      <w:divsChild>
        <w:div w:id="2033653223">
          <w:marLeft w:val="1166"/>
          <w:marRight w:val="0"/>
          <w:marTop w:val="0"/>
          <w:marBottom w:val="120"/>
          <w:divBdr>
            <w:top w:val="none" w:sz="0" w:space="0" w:color="auto"/>
            <w:left w:val="none" w:sz="0" w:space="0" w:color="auto"/>
            <w:bottom w:val="none" w:sz="0" w:space="0" w:color="auto"/>
            <w:right w:val="none" w:sz="0" w:space="0" w:color="auto"/>
          </w:divBdr>
        </w:div>
        <w:div w:id="276522157">
          <w:marLeft w:val="1368"/>
          <w:marRight w:val="0"/>
          <w:marTop w:val="0"/>
          <w:marBottom w:val="0"/>
          <w:divBdr>
            <w:top w:val="none" w:sz="0" w:space="0" w:color="auto"/>
            <w:left w:val="none" w:sz="0" w:space="0" w:color="auto"/>
            <w:bottom w:val="none" w:sz="0" w:space="0" w:color="auto"/>
            <w:right w:val="none" w:sz="0" w:space="0" w:color="auto"/>
          </w:divBdr>
        </w:div>
        <w:div w:id="2133553402">
          <w:marLeft w:val="1368"/>
          <w:marRight w:val="0"/>
          <w:marTop w:val="0"/>
          <w:marBottom w:val="0"/>
          <w:divBdr>
            <w:top w:val="none" w:sz="0" w:space="0" w:color="auto"/>
            <w:left w:val="none" w:sz="0" w:space="0" w:color="auto"/>
            <w:bottom w:val="none" w:sz="0" w:space="0" w:color="auto"/>
            <w:right w:val="none" w:sz="0" w:space="0" w:color="auto"/>
          </w:divBdr>
        </w:div>
      </w:divsChild>
    </w:div>
    <w:div w:id="1164736698">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0426999">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45403400">
      <w:bodyDiv w:val="1"/>
      <w:marLeft w:val="0"/>
      <w:marRight w:val="0"/>
      <w:marTop w:val="0"/>
      <w:marBottom w:val="0"/>
      <w:divBdr>
        <w:top w:val="none" w:sz="0" w:space="0" w:color="auto"/>
        <w:left w:val="none" w:sz="0" w:space="0" w:color="auto"/>
        <w:bottom w:val="none" w:sz="0" w:space="0" w:color="auto"/>
        <w:right w:val="none" w:sz="0" w:space="0" w:color="auto"/>
      </w:divBdr>
    </w:div>
    <w:div w:id="1370841060">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6823540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48051770">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23210906">
      <w:bodyDiv w:val="1"/>
      <w:marLeft w:val="0"/>
      <w:marRight w:val="0"/>
      <w:marTop w:val="0"/>
      <w:marBottom w:val="0"/>
      <w:divBdr>
        <w:top w:val="none" w:sz="0" w:space="0" w:color="auto"/>
        <w:left w:val="none" w:sz="0" w:space="0" w:color="auto"/>
        <w:bottom w:val="none" w:sz="0" w:space="0" w:color="auto"/>
        <w:right w:val="none" w:sz="0" w:space="0" w:color="auto"/>
      </w:divBdr>
    </w:div>
    <w:div w:id="1766533116">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1695672">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79263333">
      <w:bodyDiv w:val="1"/>
      <w:marLeft w:val="0"/>
      <w:marRight w:val="0"/>
      <w:marTop w:val="0"/>
      <w:marBottom w:val="0"/>
      <w:divBdr>
        <w:top w:val="none" w:sz="0" w:space="0" w:color="auto"/>
        <w:left w:val="none" w:sz="0" w:space="0" w:color="auto"/>
        <w:bottom w:val="none" w:sz="0" w:space="0" w:color="auto"/>
        <w:right w:val="none" w:sz="0" w:space="0" w:color="auto"/>
      </w:divBdr>
    </w:div>
    <w:div w:id="2009481295">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98400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940</Words>
  <Characters>5363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6291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490</cp:revision>
  <cp:lastPrinted>2008-01-31T16:09:00Z</cp:lastPrinted>
  <dcterms:created xsi:type="dcterms:W3CDTF">2022-04-22T04:37:00Z</dcterms:created>
  <dcterms:modified xsi:type="dcterms:W3CDTF">2025-03-24T12:47:00Z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